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85BA1" w14:textId="7669F719" w:rsidR="00C144D0" w:rsidRPr="00FA6313" w:rsidRDefault="00C144D0" w:rsidP="00C144D0">
      <w:pPr>
        <w:pStyle w:val="ad"/>
        <w:spacing w:line="240" w:lineRule="auto"/>
        <w:ind w:right="26"/>
        <w:rPr>
          <w:i/>
          <w:sz w:val="24"/>
        </w:rPr>
      </w:pPr>
      <w:r w:rsidRPr="00327CE5">
        <w:t xml:space="preserve">CHAPTER </w:t>
      </w:r>
      <w:proofErr w:type="gramStart"/>
      <w:r w:rsidRPr="00327CE5">
        <w:t>1 :</w:t>
      </w:r>
      <w:proofErr w:type="gramEnd"/>
      <w:r w:rsidRPr="00327CE5">
        <w:t xml:space="preserve"> OVERVIEW OF ECONOMIC PERFORMANCE IN 20</w:t>
      </w:r>
      <w:r>
        <w:t>25</w:t>
      </w:r>
    </w:p>
    <w:p w14:paraId="0B808FDD" w14:textId="6D90EBFF" w:rsidR="00121EBA" w:rsidRDefault="00121EBA">
      <w:pPr>
        <w:pStyle w:val="a5"/>
        <w:tabs>
          <w:tab w:val="left" w:pos="1080"/>
        </w:tabs>
        <w:spacing w:line="240" w:lineRule="auto"/>
        <w:ind w:right="28"/>
        <w:jc w:val="both"/>
        <w:rPr>
          <w:rFonts w:ascii="Times New Roman"/>
          <w:b/>
          <w:i/>
          <w:kern w:val="0"/>
          <w:lang w:val="en-GB"/>
        </w:rPr>
      </w:pPr>
    </w:p>
    <w:p w14:paraId="5E1BB6F9" w14:textId="4ABA1AE6" w:rsidR="00662CF9" w:rsidRDefault="00662CF9">
      <w:pPr>
        <w:pStyle w:val="a5"/>
        <w:tabs>
          <w:tab w:val="left" w:pos="1080"/>
        </w:tabs>
        <w:spacing w:line="240" w:lineRule="auto"/>
        <w:ind w:right="28"/>
        <w:jc w:val="both"/>
        <w:rPr>
          <w:rFonts w:ascii="Times New Roman"/>
          <w:b/>
          <w:i/>
          <w:kern w:val="0"/>
          <w:lang w:val="en-GB"/>
        </w:rPr>
      </w:pPr>
      <w:r w:rsidRPr="004110C3">
        <w:rPr>
          <w:rFonts w:ascii="Times New Roman"/>
          <w:b/>
          <w:i/>
          <w:kern w:val="0"/>
          <w:lang w:val="en-GB"/>
        </w:rPr>
        <w:t>Summary</w:t>
      </w:r>
    </w:p>
    <w:p w14:paraId="6847564E" w14:textId="79B84415" w:rsidR="003829F2" w:rsidRPr="007C0CBA" w:rsidRDefault="00476337" w:rsidP="007C0CBA">
      <w:pPr>
        <w:pStyle w:val="a5"/>
        <w:numPr>
          <w:ilvl w:val="0"/>
          <w:numId w:val="1"/>
        </w:numPr>
        <w:tabs>
          <w:tab w:val="num" w:pos="840"/>
        </w:tabs>
        <w:overflowPunct w:val="0"/>
        <w:spacing w:before="120" w:after="120" w:line="240" w:lineRule="auto"/>
        <w:ind w:right="28"/>
        <w:jc w:val="both"/>
        <w:rPr>
          <w:rFonts w:ascii="Times New Roman"/>
          <w:i/>
          <w:kern w:val="0"/>
          <w:lang w:val="en-GB"/>
        </w:rPr>
      </w:pPr>
      <w:r w:rsidRPr="007C0CBA">
        <w:rPr>
          <w:rFonts w:ascii="Times New Roman"/>
          <w:i/>
          <w:kern w:val="0"/>
          <w:lang w:val="en-GB"/>
        </w:rPr>
        <w:t xml:space="preserve">The Hong Kong economy </w:t>
      </w:r>
      <w:r w:rsidR="00BA5814">
        <w:rPr>
          <w:rFonts w:ascii="Times New Roman"/>
          <w:i/>
          <w:kern w:val="0"/>
          <w:lang w:val="en-GB"/>
        </w:rPr>
        <w:t xml:space="preserve">demonstrated </w:t>
      </w:r>
      <w:r w:rsidR="005679E5">
        <w:rPr>
          <w:rFonts w:ascii="Times New Roman"/>
          <w:i/>
          <w:kern w:val="0"/>
          <w:lang w:val="en-GB"/>
        </w:rPr>
        <w:t>remarkable resilience</w:t>
      </w:r>
      <w:r w:rsidR="00BA5814">
        <w:rPr>
          <w:rFonts w:ascii="Times New Roman"/>
          <w:i/>
          <w:kern w:val="0"/>
          <w:lang w:val="en-GB"/>
        </w:rPr>
        <w:t xml:space="preserve"> in 2025</w:t>
      </w:r>
      <w:r w:rsidR="001133F9">
        <w:rPr>
          <w:rFonts w:ascii="Times New Roman"/>
          <w:i/>
          <w:kern w:val="0"/>
          <w:lang w:val="en-GB"/>
        </w:rPr>
        <w:t>, notwithstanding</w:t>
      </w:r>
      <w:r w:rsidR="00BA5814">
        <w:rPr>
          <w:rFonts w:ascii="Times New Roman"/>
          <w:i/>
          <w:kern w:val="0"/>
          <w:lang w:val="en-GB"/>
        </w:rPr>
        <w:t xml:space="preserve"> </w:t>
      </w:r>
      <w:r w:rsidR="008B7B29">
        <w:rPr>
          <w:rFonts w:ascii="Times New Roman"/>
          <w:i/>
          <w:kern w:val="0"/>
          <w:lang w:val="en-GB"/>
        </w:rPr>
        <w:t>episodes of</w:t>
      </w:r>
      <w:r w:rsidR="00AA4838">
        <w:rPr>
          <w:rFonts w:ascii="Times New Roman"/>
          <w:i/>
          <w:kern w:val="0"/>
          <w:lang w:val="en-GB"/>
        </w:rPr>
        <w:t xml:space="preserve"> heightened </w:t>
      </w:r>
      <w:r w:rsidR="00786E78">
        <w:rPr>
          <w:rFonts w:ascii="Times New Roman"/>
          <w:i/>
          <w:kern w:val="0"/>
          <w:lang w:val="en-GB"/>
        </w:rPr>
        <w:t xml:space="preserve">global </w:t>
      </w:r>
      <w:r w:rsidR="00AA4838">
        <w:rPr>
          <w:rFonts w:ascii="Times New Roman"/>
          <w:i/>
          <w:kern w:val="0"/>
          <w:lang w:val="en-GB"/>
        </w:rPr>
        <w:t xml:space="preserve">trade tensions </w:t>
      </w:r>
      <w:r w:rsidR="001133F9">
        <w:rPr>
          <w:rFonts w:ascii="Times New Roman"/>
          <w:i/>
          <w:kern w:val="0"/>
          <w:lang w:val="en-GB"/>
        </w:rPr>
        <w:t>that resulted in higher tariffs on many trade flows</w:t>
      </w:r>
      <w:r w:rsidR="00BA5814">
        <w:rPr>
          <w:rFonts w:ascii="Times New Roman"/>
          <w:i/>
          <w:kern w:val="0"/>
          <w:lang w:val="en-GB"/>
        </w:rPr>
        <w:t>.</w:t>
      </w:r>
      <w:r w:rsidR="00E8276A">
        <w:rPr>
          <w:rFonts w:ascii="Times New Roman"/>
          <w:i/>
          <w:kern w:val="0"/>
          <w:lang w:val="en-GB"/>
        </w:rPr>
        <w:t xml:space="preserve"> </w:t>
      </w:r>
      <w:r w:rsidR="00817B28" w:rsidRPr="007C0CBA">
        <w:rPr>
          <w:rFonts w:ascii="Times New Roman"/>
          <w:i/>
          <w:kern w:val="0"/>
          <w:lang w:val="en-GB"/>
        </w:rPr>
        <w:t xml:space="preserve"> </w:t>
      </w:r>
      <w:r w:rsidR="003B412A" w:rsidRPr="007C0CBA">
        <w:rPr>
          <w:rFonts w:ascii="Times New Roman"/>
          <w:i/>
          <w:kern w:val="0"/>
          <w:lang w:val="en-GB"/>
        </w:rPr>
        <w:t>Real Gross Domestic Product (GDP</w:t>
      </w:r>
      <w:proofErr w:type="gramStart"/>
      <w:r w:rsidR="003B412A" w:rsidRPr="007C0CBA">
        <w:rPr>
          <w:rFonts w:ascii="Times New Roman"/>
          <w:i/>
          <w:kern w:val="0"/>
          <w:lang w:val="en-GB"/>
        </w:rPr>
        <w:t>)</w:t>
      </w:r>
      <w:r w:rsidR="003B412A" w:rsidRPr="007C0CBA">
        <w:rPr>
          <w:rFonts w:ascii="Times New Roman"/>
          <w:i/>
          <w:kern w:val="0"/>
          <w:vertAlign w:val="superscript"/>
          <w:lang w:val="en-GB"/>
        </w:rPr>
        <w:t>(</w:t>
      </w:r>
      <w:proofErr w:type="gramEnd"/>
      <w:r w:rsidR="003B412A" w:rsidRPr="007C0CBA">
        <w:rPr>
          <w:rFonts w:ascii="Times New Roman"/>
          <w:i/>
          <w:kern w:val="0"/>
          <w:vertAlign w:val="superscript"/>
          <w:lang w:val="en-GB"/>
        </w:rPr>
        <w:t>1)</w:t>
      </w:r>
      <w:r w:rsidR="003B412A" w:rsidRPr="007C0CBA">
        <w:rPr>
          <w:rFonts w:ascii="Times New Roman"/>
          <w:i/>
          <w:kern w:val="0"/>
          <w:lang w:val="en-GB"/>
        </w:rPr>
        <w:t xml:space="preserve"> grew </w:t>
      </w:r>
      <w:r w:rsidR="00786E78">
        <w:rPr>
          <w:rFonts w:ascii="Times New Roman"/>
          <w:i/>
          <w:kern w:val="0"/>
          <w:lang w:val="en-GB"/>
        </w:rPr>
        <w:t xml:space="preserve">robustly </w:t>
      </w:r>
      <w:r w:rsidR="005B6BE8" w:rsidRPr="005B6BE8">
        <w:rPr>
          <w:rFonts w:ascii="Times New Roman"/>
          <w:i/>
          <w:kern w:val="0"/>
          <w:lang w:val="en-GB"/>
        </w:rPr>
        <w:t xml:space="preserve">by </w:t>
      </w:r>
      <w:r w:rsidR="003C607D">
        <w:rPr>
          <w:rFonts w:ascii="Times New Roman"/>
          <w:i/>
          <w:kern w:val="0"/>
          <w:lang w:val="en-GB"/>
        </w:rPr>
        <w:t>3.5%</w:t>
      </w:r>
      <w:r w:rsidR="005B6BE8" w:rsidRPr="005B6BE8">
        <w:rPr>
          <w:rFonts w:ascii="Times New Roman"/>
          <w:i/>
          <w:kern w:val="0"/>
          <w:lang w:val="en-GB"/>
        </w:rPr>
        <w:t xml:space="preserve"> in 2025</w:t>
      </w:r>
      <w:r w:rsidR="00CB0F1E">
        <w:rPr>
          <w:rFonts w:ascii="Times New Roman"/>
          <w:i/>
          <w:kern w:val="0"/>
          <w:lang w:val="en-GB"/>
        </w:rPr>
        <w:t>,</w:t>
      </w:r>
      <w:r w:rsidR="00CB0F1E" w:rsidRPr="00747265">
        <w:rPr>
          <w:rFonts w:ascii="Times New Roman"/>
          <w:i/>
          <w:kern w:val="0"/>
          <w:lang w:val="en-GB"/>
        </w:rPr>
        <w:t xml:space="preserve"> </w:t>
      </w:r>
      <w:r w:rsidR="00747265">
        <w:rPr>
          <w:rFonts w:ascii="Times New Roman"/>
          <w:i/>
          <w:kern w:val="0"/>
          <w:lang w:val="en-GB"/>
        </w:rPr>
        <w:t xml:space="preserve">faster than the preceding year and </w:t>
      </w:r>
      <w:r w:rsidR="00CB0F1E" w:rsidRPr="00CB0F1E">
        <w:rPr>
          <w:rFonts w:ascii="Times New Roman"/>
          <w:i/>
          <w:kern w:val="0"/>
          <w:lang w:val="en-GB"/>
        </w:rPr>
        <w:t>marking the third consecutive year of expansion</w:t>
      </w:r>
      <w:r w:rsidR="005B6BE8">
        <w:rPr>
          <w:rFonts w:ascii="Times New Roman"/>
          <w:i/>
          <w:kern w:val="0"/>
          <w:lang w:val="en-GB"/>
        </w:rPr>
        <w:t>.</w:t>
      </w:r>
      <w:r w:rsidR="00AA4838">
        <w:rPr>
          <w:rFonts w:ascii="Times New Roman"/>
          <w:i/>
          <w:kern w:val="0"/>
          <w:lang w:val="en-GB"/>
        </w:rPr>
        <w:t xml:space="preserve">  </w:t>
      </w:r>
      <w:r w:rsidR="00786E78">
        <w:rPr>
          <w:rFonts w:ascii="Times New Roman"/>
          <w:i/>
          <w:kern w:val="0"/>
          <w:lang w:val="en-GB"/>
        </w:rPr>
        <w:t xml:space="preserve">Growth momentum strengthened </w:t>
      </w:r>
      <w:r w:rsidR="009427E8">
        <w:rPr>
          <w:rFonts w:ascii="Times New Roman"/>
          <w:i/>
          <w:kern w:val="0"/>
          <w:lang w:val="en-GB"/>
        </w:rPr>
        <w:t xml:space="preserve">progressively </w:t>
      </w:r>
      <w:r w:rsidR="00786E78">
        <w:rPr>
          <w:rFonts w:ascii="Times New Roman"/>
          <w:i/>
          <w:kern w:val="0"/>
          <w:lang w:val="en-GB"/>
        </w:rPr>
        <w:t xml:space="preserve">over the course of the year, with the year-on-year growth accelerating from 3.2% in the first half to 3.7% and 3.8% in the third and fourth quarters respectively. </w:t>
      </w:r>
    </w:p>
    <w:p w14:paraId="13C6E51A" w14:textId="2C86D30E" w:rsidR="00CD4872" w:rsidRPr="00A114E9" w:rsidRDefault="0037143C" w:rsidP="00C13AD9">
      <w:pPr>
        <w:pStyle w:val="a5"/>
        <w:numPr>
          <w:ilvl w:val="0"/>
          <w:numId w:val="1"/>
        </w:numPr>
        <w:tabs>
          <w:tab w:val="num" w:pos="840"/>
        </w:tabs>
        <w:spacing w:before="120" w:after="120" w:line="240" w:lineRule="auto"/>
        <w:ind w:right="28"/>
        <w:jc w:val="both"/>
        <w:rPr>
          <w:rFonts w:ascii="Times New Roman" w:eastAsiaTheme="minorEastAsia"/>
          <w:iCs/>
          <w:kern w:val="0"/>
          <w:lang w:val="en-GB" w:eastAsia="zh-HK"/>
        </w:rPr>
      </w:pPr>
      <w:r w:rsidRPr="00F54804">
        <w:rPr>
          <w:rFonts w:ascii="Times New Roman"/>
          <w:i/>
          <w:kern w:val="0"/>
          <w:lang w:val="en-GB"/>
        </w:rPr>
        <w:t xml:space="preserve">Hong Kong’s total exports of goods </w:t>
      </w:r>
      <w:r w:rsidR="0011163A" w:rsidRPr="0011163A">
        <w:rPr>
          <w:rFonts w:ascii="Times New Roman"/>
          <w:i/>
          <w:kern w:val="0"/>
          <w:lang w:val="en-GB"/>
        </w:rPr>
        <w:t xml:space="preserve">increased </w:t>
      </w:r>
      <w:r w:rsidR="00D249CA">
        <w:rPr>
          <w:rFonts w:ascii="Times New Roman"/>
          <w:i/>
          <w:kern w:val="0"/>
          <w:lang w:val="en-GB"/>
        </w:rPr>
        <w:t>solidly</w:t>
      </w:r>
      <w:r w:rsidR="0011163A">
        <w:rPr>
          <w:rFonts w:ascii="Times New Roman"/>
          <w:i/>
          <w:kern w:val="0"/>
          <w:lang w:val="en-GB"/>
        </w:rPr>
        <w:t xml:space="preserve"> in 2025,</w:t>
      </w:r>
      <w:r w:rsidR="0011163A" w:rsidRPr="00A22A4B">
        <w:rPr>
          <w:rFonts w:ascii="Times New Roman"/>
          <w:i/>
          <w:kern w:val="0"/>
          <w:lang w:val="en-GB"/>
        </w:rPr>
        <w:t xml:space="preserve"> </w:t>
      </w:r>
      <w:r w:rsidR="00F76812">
        <w:rPr>
          <w:rFonts w:ascii="Times New Roman"/>
          <w:i/>
          <w:kern w:val="0"/>
          <w:lang w:val="en-GB"/>
        </w:rPr>
        <w:t>driven</w:t>
      </w:r>
      <w:r w:rsidR="0011163A" w:rsidRPr="0011163A">
        <w:rPr>
          <w:rFonts w:ascii="Times New Roman"/>
          <w:i/>
          <w:kern w:val="0"/>
          <w:lang w:val="en-GB"/>
        </w:rPr>
        <w:t xml:space="preserve"> by </w:t>
      </w:r>
      <w:r w:rsidR="00F76812">
        <w:rPr>
          <w:rFonts w:ascii="Times New Roman"/>
          <w:i/>
          <w:kern w:val="0"/>
          <w:lang w:val="en-GB"/>
        </w:rPr>
        <w:t xml:space="preserve">sustained </w:t>
      </w:r>
      <w:r w:rsidR="0011163A" w:rsidRPr="0011163A">
        <w:rPr>
          <w:rFonts w:ascii="Times New Roman"/>
          <w:i/>
          <w:kern w:val="0"/>
          <w:lang w:val="en-GB"/>
        </w:rPr>
        <w:t xml:space="preserve">strong demand for electronic-related products </w:t>
      </w:r>
      <w:r w:rsidR="00F76812">
        <w:rPr>
          <w:rFonts w:ascii="Times New Roman"/>
          <w:i/>
          <w:kern w:val="0"/>
          <w:lang w:val="en-GB"/>
        </w:rPr>
        <w:t>on the back of the</w:t>
      </w:r>
      <w:r w:rsidR="0011163A" w:rsidRPr="0011163A">
        <w:rPr>
          <w:rFonts w:ascii="Times New Roman"/>
          <w:i/>
          <w:kern w:val="0"/>
          <w:lang w:val="en-GB"/>
        </w:rPr>
        <w:t xml:space="preserve"> </w:t>
      </w:r>
      <w:r w:rsidR="00254E10">
        <w:rPr>
          <w:rFonts w:ascii="Times New Roman"/>
          <w:i/>
          <w:kern w:val="0"/>
          <w:lang w:val="en-GB"/>
        </w:rPr>
        <w:t>massive</w:t>
      </w:r>
      <w:r w:rsidR="0011163A" w:rsidRPr="0011163A">
        <w:rPr>
          <w:rFonts w:ascii="Times New Roman"/>
          <w:i/>
          <w:kern w:val="0"/>
          <w:lang w:val="en-GB"/>
        </w:rPr>
        <w:t xml:space="preserve"> </w:t>
      </w:r>
      <w:r w:rsidR="00D249CA">
        <w:rPr>
          <w:rFonts w:ascii="Times New Roman"/>
          <w:i/>
          <w:kern w:val="0"/>
          <w:lang w:val="en-GB"/>
        </w:rPr>
        <w:t xml:space="preserve">global </w:t>
      </w:r>
      <w:r w:rsidR="0011163A" w:rsidRPr="0011163A">
        <w:rPr>
          <w:rFonts w:ascii="Times New Roman"/>
          <w:i/>
          <w:kern w:val="0"/>
          <w:lang w:val="en-GB"/>
        </w:rPr>
        <w:t>investment in artificial intelligence</w:t>
      </w:r>
      <w:r w:rsidR="0011163A">
        <w:rPr>
          <w:rFonts w:ascii="Times New Roman"/>
          <w:i/>
          <w:kern w:val="0"/>
          <w:lang w:val="en-GB"/>
        </w:rPr>
        <w:t xml:space="preserve"> (AI)</w:t>
      </w:r>
      <w:r w:rsidR="00D21234" w:rsidRPr="00D21234">
        <w:rPr>
          <w:rFonts w:ascii="Times New Roman"/>
          <w:i/>
          <w:kern w:val="0"/>
          <w:lang w:val="en-GB"/>
        </w:rPr>
        <w:t xml:space="preserve"> and other new technologies</w:t>
      </w:r>
      <w:r w:rsidR="0011163A" w:rsidRPr="0011163A">
        <w:rPr>
          <w:rFonts w:ascii="Times New Roman"/>
          <w:i/>
          <w:kern w:val="0"/>
          <w:lang w:val="en-GB"/>
        </w:rPr>
        <w:t xml:space="preserve">, and buoyant trade flows in </w:t>
      </w:r>
      <w:r w:rsidR="00D21234">
        <w:rPr>
          <w:rFonts w:ascii="Times New Roman"/>
          <w:i/>
          <w:kern w:val="0"/>
          <w:lang w:val="en-GB"/>
        </w:rPr>
        <w:t>the region</w:t>
      </w:r>
      <w:r w:rsidR="00F96B2B">
        <w:rPr>
          <w:rFonts w:ascii="Times New Roman"/>
          <w:i/>
          <w:kern w:val="0"/>
          <w:lang w:val="en-GB"/>
        </w:rPr>
        <w:t xml:space="preserve">.  </w:t>
      </w:r>
      <w:r w:rsidR="0011163A" w:rsidRPr="0011163A">
        <w:rPr>
          <w:rFonts w:ascii="Times New Roman"/>
          <w:i/>
          <w:kern w:val="0"/>
          <w:lang w:val="en-GB"/>
        </w:rPr>
        <w:t>Exports of services also expanded notably</w:t>
      </w:r>
      <w:r w:rsidR="00FF62F5">
        <w:rPr>
          <w:rFonts w:ascii="Times New Roman"/>
          <w:i/>
          <w:kern w:val="0"/>
          <w:lang w:val="en-GB"/>
        </w:rPr>
        <w:t xml:space="preserve"> in 2025</w:t>
      </w:r>
      <w:r w:rsidR="0011163A" w:rsidRPr="0011163A">
        <w:rPr>
          <w:rFonts w:ascii="Times New Roman"/>
          <w:i/>
          <w:kern w:val="0"/>
          <w:lang w:val="en-GB"/>
        </w:rPr>
        <w:t xml:space="preserve">, </w:t>
      </w:r>
      <w:r w:rsidR="007F528E">
        <w:rPr>
          <w:rFonts w:ascii="Times New Roman"/>
          <w:i/>
          <w:kern w:val="0"/>
          <w:lang w:val="en-GB"/>
        </w:rPr>
        <w:t xml:space="preserve">mainly </w:t>
      </w:r>
      <w:r w:rsidR="0011163A" w:rsidRPr="0011163A">
        <w:rPr>
          <w:rFonts w:ascii="Times New Roman"/>
          <w:i/>
          <w:kern w:val="0"/>
          <w:lang w:val="en-GB"/>
        </w:rPr>
        <w:t>supported by sustained growth in inbound tourism and cross-boundary traffic, as well as vibrant cross</w:t>
      </w:r>
      <w:r w:rsidR="00294246">
        <w:rPr>
          <w:rFonts w:ascii="Times New Roman"/>
          <w:i/>
          <w:kern w:val="0"/>
          <w:lang w:val="en-GB"/>
        </w:rPr>
        <w:noBreakHyphen/>
      </w:r>
      <w:r w:rsidR="0011163A" w:rsidRPr="0011163A">
        <w:rPr>
          <w:rFonts w:ascii="Times New Roman"/>
          <w:i/>
          <w:kern w:val="0"/>
          <w:lang w:val="en-GB"/>
        </w:rPr>
        <w:t>boundary financial service activities.</w:t>
      </w:r>
      <w:r w:rsidR="00162A01">
        <w:rPr>
          <w:rFonts w:ascii="Times New Roman" w:eastAsiaTheme="minorEastAsia"/>
          <w:spacing w:val="-4"/>
          <w:kern w:val="0"/>
          <w:szCs w:val="28"/>
          <w:lang w:val="en-GB" w:eastAsia="zh-HK"/>
        </w:rPr>
        <w:t xml:space="preserve"> </w:t>
      </w:r>
      <w:r w:rsidR="00DC37EF">
        <w:rPr>
          <w:rFonts w:ascii="Times New Roman" w:eastAsiaTheme="minorEastAsia"/>
          <w:spacing w:val="-4"/>
          <w:kern w:val="0"/>
          <w:szCs w:val="28"/>
          <w:lang w:val="en-GB" w:eastAsia="zh-HK"/>
        </w:rPr>
        <w:t xml:space="preserve"> </w:t>
      </w:r>
    </w:p>
    <w:p w14:paraId="504FC619" w14:textId="5C42214C" w:rsidR="00CD4872" w:rsidRPr="008314F8" w:rsidRDefault="00256CF6" w:rsidP="000A08A9">
      <w:pPr>
        <w:pStyle w:val="a5"/>
        <w:numPr>
          <w:ilvl w:val="0"/>
          <w:numId w:val="1"/>
        </w:numPr>
        <w:spacing w:before="120" w:after="120" w:line="240" w:lineRule="auto"/>
        <w:ind w:right="28"/>
        <w:jc w:val="both"/>
        <w:rPr>
          <w:rFonts w:ascii="Times New Roman"/>
          <w:i/>
          <w:kern w:val="0"/>
          <w:lang w:val="en-GB" w:eastAsia="zh-HK"/>
        </w:rPr>
      </w:pPr>
      <w:r>
        <w:rPr>
          <w:rFonts w:ascii="Times New Roman"/>
          <w:i/>
          <w:kern w:val="0"/>
          <w:lang w:val="en-GB" w:eastAsia="zh-HK"/>
        </w:rPr>
        <w:t xml:space="preserve">Domestically, </w:t>
      </w:r>
      <w:r w:rsidR="0004727D" w:rsidRPr="0004727D">
        <w:rPr>
          <w:rFonts w:ascii="Times New Roman"/>
          <w:i/>
          <w:kern w:val="0"/>
          <w:lang w:val="en-GB"/>
        </w:rPr>
        <w:t xml:space="preserve">private consumption expenditure reverted to </w:t>
      </w:r>
      <w:r w:rsidR="004059F7">
        <w:rPr>
          <w:rFonts w:ascii="Times New Roman"/>
          <w:i/>
          <w:kern w:val="0"/>
          <w:lang w:val="en-GB"/>
        </w:rPr>
        <w:t>a</w:t>
      </w:r>
      <w:r w:rsidR="00E72C22">
        <w:rPr>
          <w:rFonts w:ascii="Times New Roman"/>
          <w:i/>
          <w:kern w:val="0"/>
          <w:lang w:val="en-GB"/>
        </w:rPr>
        <w:t xml:space="preserve"> modest</w:t>
      </w:r>
      <w:r w:rsidR="004059F7">
        <w:rPr>
          <w:rFonts w:ascii="Times New Roman"/>
          <w:i/>
          <w:kern w:val="0"/>
          <w:lang w:val="en-GB"/>
        </w:rPr>
        <w:t xml:space="preserve"> </w:t>
      </w:r>
      <w:r w:rsidR="0004727D" w:rsidRPr="0004727D">
        <w:rPr>
          <w:rFonts w:ascii="Times New Roman"/>
          <w:i/>
          <w:kern w:val="0"/>
          <w:lang w:val="en-GB"/>
        </w:rPr>
        <w:t xml:space="preserve">increase in </w:t>
      </w:r>
      <w:r w:rsidR="0004727D">
        <w:rPr>
          <w:rFonts w:ascii="Times New Roman"/>
          <w:i/>
          <w:kern w:val="0"/>
          <w:lang w:val="en-GB"/>
        </w:rPr>
        <w:t xml:space="preserve">2025 </w:t>
      </w:r>
      <w:r w:rsidR="004059F7">
        <w:rPr>
          <w:rFonts w:ascii="Times New Roman"/>
          <w:i/>
          <w:kern w:val="0"/>
          <w:lang w:val="en-GB"/>
        </w:rPr>
        <w:t xml:space="preserve">amid </w:t>
      </w:r>
      <w:r w:rsidR="00BC7386">
        <w:rPr>
          <w:rFonts w:ascii="Times New Roman"/>
          <w:i/>
          <w:kern w:val="0"/>
          <w:lang w:val="en-GB"/>
        </w:rPr>
        <w:t xml:space="preserve">a </w:t>
      </w:r>
      <w:r w:rsidR="0004727D" w:rsidRPr="0004727D">
        <w:rPr>
          <w:rFonts w:ascii="Times New Roman"/>
          <w:i/>
          <w:kern w:val="0"/>
          <w:lang w:val="en-GB"/>
        </w:rPr>
        <w:t xml:space="preserve">gradual improvement in the local consumption market.  Overall investment expenditure </w:t>
      </w:r>
      <w:r w:rsidR="00E72C22">
        <w:rPr>
          <w:rFonts w:ascii="Times New Roman"/>
          <w:i/>
          <w:kern w:val="0"/>
          <w:lang w:val="en-GB"/>
        </w:rPr>
        <w:t>posted accelerated growth</w:t>
      </w:r>
      <w:r w:rsidR="0004727D" w:rsidRPr="0004727D">
        <w:rPr>
          <w:rFonts w:ascii="Times New Roman"/>
          <w:i/>
          <w:kern w:val="0"/>
          <w:lang w:val="en-GB"/>
        </w:rPr>
        <w:t xml:space="preserve"> </w:t>
      </w:r>
      <w:r w:rsidR="00181B51">
        <w:rPr>
          <w:rFonts w:ascii="Times New Roman"/>
          <w:i/>
          <w:kern w:val="0"/>
          <w:lang w:val="en-GB"/>
        </w:rPr>
        <w:t xml:space="preserve">in 2025, </w:t>
      </w:r>
      <w:r w:rsidR="0004727D" w:rsidRPr="0004727D">
        <w:rPr>
          <w:rFonts w:ascii="Times New Roman"/>
          <w:i/>
          <w:kern w:val="0"/>
          <w:lang w:val="en-GB"/>
        </w:rPr>
        <w:t xml:space="preserve">alongside </w:t>
      </w:r>
      <w:r w:rsidR="00AA4838">
        <w:rPr>
          <w:rFonts w:ascii="Times New Roman"/>
          <w:i/>
          <w:kern w:val="0"/>
          <w:lang w:val="en-GB"/>
        </w:rPr>
        <w:t xml:space="preserve">a more entrenched </w:t>
      </w:r>
      <w:r w:rsidR="0004727D" w:rsidRPr="0004727D">
        <w:rPr>
          <w:rFonts w:ascii="Times New Roman"/>
          <w:i/>
          <w:kern w:val="0"/>
          <w:lang w:val="en-GB"/>
        </w:rPr>
        <w:t>economic expansion.</w:t>
      </w:r>
    </w:p>
    <w:p w14:paraId="1F6F9B01" w14:textId="02EDDC6F" w:rsidR="005238C0" w:rsidRPr="00F74A09" w:rsidRDefault="00773291" w:rsidP="0030653F">
      <w:pPr>
        <w:pStyle w:val="a5"/>
        <w:numPr>
          <w:ilvl w:val="0"/>
          <w:numId w:val="1"/>
        </w:numPr>
        <w:spacing w:before="120" w:after="120" w:line="240" w:lineRule="auto"/>
        <w:ind w:right="28"/>
        <w:jc w:val="both"/>
        <w:rPr>
          <w:rFonts w:ascii="Times New Roman"/>
          <w:i/>
          <w:kern w:val="0"/>
          <w:lang w:val="en-GB"/>
        </w:rPr>
      </w:pPr>
      <w:r w:rsidRPr="00F74A09">
        <w:rPr>
          <w:rFonts w:ascii="Times New Roman"/>
          <w:i/>
          <w:kern w:val="0"/>
          <w:lang w:val="en-GB"/>
        </w:rPr>
        <w:t xml:space="preserve">The labour market </w:t>
      </w:r>
      <w:r w:rsidR="00062A46">
        <w:rPr>
          <w:rFonts w:ascii="Times New Roman"/>
          <w:i/>
          <w:kern w:val="0"/>
          <w:lang w:val="en-GB"/>
        </w:rPr>
        <w:t>showed signs of stabilisation towards the latter part of 2025</w:t>
      </w:r>
      <w:r w:rsidRPr="00F74A09">
        <w:rPr>
          <w:rFonts w:ascii="Times New Roman"/>
          <w:i/>
          <w:kern w:val="0"/>
          <w:lang w:val="en-GB"/>
        </w:rPr>
        <w:t>.</w:t>
      </w:r>
      <w:r w:rsidR="00851C1A" w:rsidRPr="00F74A09">
        <w:rPr>
          <w:rFonts w:ascii="Times New Roman"/>
          <w:i/>
          <w:kern w:val="0"/>
          <w:lang w:val="en-HK"/>
        </w:rPr>
        <w:t xml:space="preserve">  The seasonally adjusted unemployment rate</w:t>
      </w:r>
      <w:r w:rsidRPr="00F74A09">
        <w:t xml:space="preserve"> </w:t>
      </w:r>
      <w:r w:rsidRPr="00F74A09">
        <w:rPr>
          <w:rFonts w:ascii="Times New Roman"/>
          <w:i/>
          <w:kern w:val="0"/>
          <w:lang w:val="en-HK"/>
        </w:rPr>
        <w:t xml:space="preserve">retreated slightly to 3.8% in the fourth quarter </w:t>
      </w:r>
      <w:r w:rsidR="009C1266">
        <w:rPr>
          <w:rFonts w:ascii="Times New Roman"/>
          <w:i/>
          <w:kern w:val="0"/>
          <w:lang w:val="en-GB"/>
        </w:rPr>
        <w:t xml:space="preserve">of 2025 </w:t>
      </w:r>
      <w:r w:rsidRPr="00F74A09">
        <w:rPr>
          <w:rFonts w:ascii="Times New Roman"/>
          <w:i/>
          <w:kern w:val="0"/>
          <w:lang w:val="en-HK"/>
        </w:rPr>
        <w:t xml:space="preserve">from 3.9% in the previous quarter after trending up from 3.1% </w:t>
      </w:r>
      <w:r w:rsidR="00062A46">
        <w:rPr>
          <w:rFonts w:ascii="Times New Roman"/>
          <w:i/>
          <w:kern w:val="0"/>
          <w:lang w:val="en-HK"/>
        </w:rPr>
        <w:t xml:space="preserve">in the fourth quarter </w:t>
      </w:r>
      <w:r w:rsidRPr="00F74A09">
        <w:rPr>
          <w:rFonts w:ascii="Times New Roman"/>
          <w:i/>
          <w:kern w:val="0"/>
          <w:lang w:val="en-HK"/>
        </w:rPr>
        <w:t>a year ago</w:t>
      </w:r>
      <w:r w:rsidR="00851C1A" w:rsidRPr="00F74A09">
        <w:rPr>
          <w:rFonts w:ascii="Times New Roman"/>
          <w:i/>
          <w:kern w:val="0"/>
          <w:lang w:val="en-HK"/>
        </w:rPr>
        <w:t xml:space="preserve">.  </w:t>
      </w:r>
      <w:r w:rsidRPr="00F74A09">
        <w:rPr>
          <w:rFonts w:ascii="Times New Roman"/>
          <w:i/>
          <w:kern w:val="0"/>
          <w:lang w:val="en-HK"/>
        </w:rPr>
        <w:t xml:space="preserve">The underemployment rate went up to 1.7% in the fourth quarter from 1.1% a year ago.  </w:t>
      </w:r>
      <w:r w:rsidR="00A7749C">
        <w:rPr>
          <w:rFonts w:ascii="Times New Roman"/>
          <w:i/>
          <w:kern w:val="0"/>
          <w:lang w:val="en-HK"/>
        </w:rPr>
        <w:t>Employment</w:t>
      </w:r>
      <w:r w:rsidR="00544CB5">
        <w:rPr>
          <w:rFonts w:ascii="Times New Roman"/>
          <w:i/>
          <w:kern w:val="0"/>
          <w:lang w:val="en-HK"/>
        </w:rPr>
        <w:t xml:space="preserve"> earnings </w:t>
      </w:r>
      <w:r w:rsidR="00062A46" w:rsidRPr="00062A46">
        <w:rPr>
          <w:rFonts w:ascii="Times New Roman"/>
          <w:i/>
          <w:kern w:val="0"/>
          <w:lang w:val="en-HK"/>
        </w:rPr>
        <w:t xml:space="preserve">continued </w:t>
      </w:r>
      <w:r w:rsidR="00062A46">
        <w:rPr>
          <w:rFonts w:ascii="Times New Roman"/>
          <w:i/>
          <w:kern w:val="0"/>
          <w:lang w:val="en-HK"/>
        </w:rPr>
        <w:t xml:space="preserve">to </w:t>
      </w:r>
      <w:r w:rsidR="00062A46" w:rsidRPr="00062A46">
        <w:rPr>
          <w:rFonts w:ascii="Times New Roman"/>
          <w:i/>
          <w:kern w:val="0"/>
          <w:lang w:val="en-HK"/>
        </w:rPr>
        <w:t>increase</w:t>
      </w:r>
      <w:r w:rsidR="00544CB5">
        <w:rPr>
          <w:rFonts w:ascii="Times New Roman"/>
          <w:i/>
          <w:kern w:val="0"/>
          <w:lang w:val="en-HK"/>
        </w:rPr>
        <w:t xml:space="preserve"> throughout the year.  </w:t>
      </w:r>
    </w:p>
    <w:p w14:paraId="179A3AC0" w14:textId="21B13C70" w:rsidR="004367BC" w:rsidRPr="0049530B" w:rsidRDefault="00E771C0" w:rsidP="00ED58CB">
      <w:pPr>
        <w:pStyle w:val="a5"/>
        <w:numPr>
          <w:ilvl w:val="0"/>
          <w:numId w:val="1"/>
        </w:numPr>
        <w:tabs>
          <w:tab w:val="left" w:pos="4536"/>
        </w:tabs>
        <w:spacing w:before="120" w:after="120" w:line="240" w:lineRule="auto"/>
        <w:ind w:right="28"/>
        <w:jc w:val="both"/>
        <w:rPr>
          <w:rFonts w:ascii="Times New Roman"/>
          <w:i/>
          <w:kern w:val="0"/>
          <w:lang w:val="en-GB"/>
        </w:rPr>
      </w:pPr>
      <w:r w:rsidRPr="0049530B">
        <w:rPr>
          <w:rFonts w:ascii="Times New Roman"/>
          <w:i/>
          <w:kern w:val="0"/>
          <w:lang w:val="en-HK"/>
        </w:rPr>
        <w:t xml:space="preserve">The local stock market </w:t>
      </w:r>
      <w:r w:rsidR="0049530B" w:rsidRPr="0049530B">
        <w:rPr>
          <w:rFonts w:ascii="Times New Roman"/>
          <w:i/>
          <w:kern w:val="0"/>
          <w:lang w:val="en-HK"/>
        </w:rPr>
        <w:t xml:space="preserve">staged a strong performance in 2025.  </w:t>
      </w:r>
      <w:r w:rsidRPr="0049530B">
        <w:rPr>
          <w:rFonts w:ascii="Times New Roman"/>
          <w:i/>
          <w:kern w:val="0"/>
          <w:lang w:val="en-HK"/>
        </w:rPr>
        <w:t>The Hang Seng Index (HSI)</w:t>
      </w:r>
      <w:r w:rsidR="00A91BA7" w:rsidRPr="0049530B">
        <w:rPr>
          <w:rFonts w:ascii="Times New Roman"/>
          <w:i/>
          <w:kern w:val="0"/>
          <w:lang w:val="en-HK"/>
        </w:rPr>
        <w:t xml:space="preserve"> </w:t>
      </w:r>
      <w:r w:rsidR="0049530B" w:rsidRPr="0049530B">
        <w:rPr>
          <w:rFonts w:ascii="Times New Roman"/>
          <w:i/>
          <w:kern w:val="0"/>
          <w:lang w:val="en-HK"/>
        </w:rPr>
        <w:t>closed the year at 25 631, achieving a notable 27.8% gain for the year as a whole</w:t>
      </w:r>
      <w:r w:rsidR="00EA4300" w:rsidRPr="0049530B">
        <w:rPr>
          <w:rFonts w:ascii="Times New Roman"/>
          <w:i/>
          <w:kern w:val="0"/>
          <w:lang w:val="en-GB"/>
        </w:rPr>
        <w:t>.</w:t>
      </w:r>
      <w:r w:rsidR="00676A47" w:rsidRPr="0049530B">
        <w:rPr>
          <w:rFonts w:ascii="Times New Roman"/>
          <w:i/>
          <w:kern w:val="0"/>
          <w:lang w:val="en-HK"/>
        </w:rPr>
        <w:t xml:space="preserve">  </w:t>
      </w:r>
      <w:r w:rsidR="007B4922" w:rsidRPr="007B4922">
        <w:rPr>
          <w:rFonts w:ascii="Times New Roman"/>
          <w:i/>
          <w:kern w:val="0"/>
          <w:lang w:val="en-HK"/>
        </w:rPr>
        <w:t>Trading activities were very active, with the average daily turnover surging to a record high.</w:t>
      </w:r>
      <w:r w:rsidR="007B4922">
        <w:rPr>
          <w:rFonts w:ascii="Times New Roman"/>
          <w:i/>
          <w:kern w:val="0"/>
          <w:lang w:val="en-HK"/>
        </w:rPr>
        <w:t xml:space="preserve">  </w:t>
      </w:r>
      <w:r w:rsidR="000477B4" w:rsidRPr="0049530B">
        <w:rPr>
          <w:rFonts w:ascii="Times New Roman"/>
          <w:i/>
          <w:kern w:val="0"/>
          <w:lang w:val="en-HK"/>
        </w:rPr>
        <w:t xml:space="preserve">The residential property market </w:t>
      </w:r>
      <w:r w:rsidR="0049530B" w:rsidRPr="0049530B">
        <w:rPr>
          <w:rFonts w:ascii="Times New Roman"/>
          <w:i/>
          <w:kern w:val="0"/>
          <w:lang w:val="en-HK"/>
        </w:rPr>
        <w:t>showed a visible turnaround in 2025</w:t>
      </w:r>
      <w:r w:rsidR="003F6EBF" w:rsidRPr="0049530B">
        <w:rPr>
          <w:rFonts w:ascii="Times New Roman"/>
          <w:i/>
          <w:kern w:val="0"/>
          <w:lang w:val="en-HK"/>
        </w:rPr>
        <w:t xml:space="preserve">.  </w:t>
      </w:r>
      <w:r w:rsidR="007B4922" w:rsidRPr="007B4922">
        <w:rPr>
          <w:rFonts w:ascii="Times New Roman"/>
          <w:i/>
          <w:kern w:val="0"/>
          <w:lang w:val="en-HK"/>
        </w:rPr>
        <w:t xml:space="preserve">After a relatively soft first quarter, the market </w:t>
      </w:r>
      <w:r w:rsidR="004573A6">
        <w:rPr>
          <w:rFonts w:ascii="Times New Roman"/>
          <w:i/>
          <w:kern w:val="0"/>
          <w:lang w:val="en-HK"/>
        </w:rPr>
        <w:t xml:space="preserve">has </w:t>
      </w:r>
      <w:r w:rsidR="007B4922" w:rsidRPr="007B4922">
        <w:rPr>
          <w:rFonts w:ascii="Times New Roman"/>
          <w:i/>
          <w:kern w:val="0"/>
          <w:lang w:val="en-HK"/>
        </w:rPr>
        <w:t>gained a firmer footing since the second quarter</w:t>
      </w:r>
      <w:r w:rsidR="007B4922">
        <w:rPr>
          <w:rFonts w:ascii="Times New Roman"/>
          <w:i/>
          <w:kern w:val="0"/>
          <w:lang w:val="en-HK"/>
        </w:rPr>
        <w:t>, and m</w:t>
      </w:r>
      <w:r w:rsidR="007B4922" w:rsidRPr="007B4922">
        <w:rPr>
          <w:rFonts w:ascii="Times New Roman"/>
          <w:i/>
          <w:kern w:val="0"/>
          <w:lang w:val="en-HK"/>
        </w:rPr>
        <w:t>omentum strengthen</w:t>
      </w:r>
      <w:r w:rsidR="00A244E4">
        <w:rPr>
          <w:rFonts w:ascii="Times New Roman"/>
          <w:i/>
          <w:kern w:val="0"/>
          <w:lang w:val="en-HK"/>
        </w:rPr>
        <w:t>ed</w:t>
      </w:r>
      <w:r w:rsidR="007B4922" w:rsidRPr="007B4922">
        <w:rPr>
          <w:rFonts w:ascii="Times New Roman"/>
          <w:i/>
          <w:kern w:val="0"/>
          <w:lang w:val="en-HK"/>
        </w:rPr>
        <w:t xml:space="preserve"> more noticeably in the ensuing quarters</w:t>
      </w:r>
      <w:r w:rsidR="007B4922">
        <w:rPr>
          <w:rFonts w:ascii="Times New Roman"/>
          <w:i/>
          <w:kern w:val="0"/>
          <w:lang w:val="en-HK"/>
        </w:rPr>
        <w:t>.</w:t>
      </w:r>
      <w:r w:rsidR="007B4922" w:rsidRPr="007B4922">
        <w:rPr>
          <w:rFonts w:ascii="Times New Roman"/>
          <w:i/>
          <w:kern w:val="0"/>
          <w:lang w:val="en-HK"/>
        </w:rPr>
        <w:t xml:space="preserve"> </w:t>
      </w:r>
      <w:r w:rsidR="007B4922">
        <w:rPr>
          <w:rFonts w:ascii="Times New Roman"/>
          <w:i/>
          <w:kern w:val="0"/>
          <w:lang w:val="en-HK"/>
        </w:rPr>
        <w:t xml:space="preserve"> </w:t>
      </w:r>
      <w:r w:rsidR="006708AE" w:rsidRPr="0049530B">
        <w:rPr>
          <w:rFonts w:ascii="Times New Roman"/>
          <w:i/>
          <w:kern w:val="0"/>
          <w:lang w:val="en-HK"/>
        </w:rPr>
        <w:t xml:space="preserve">Flat prices </w:t>
      </w:r>
      <w:r w:rsidR="0049530B" w:rsidRPr="0049530B">
        <w:rPr>
          <w:rFonts w:ascii="Times New Roman"/>
          <w:i/>
          <w:kern w:val="0"/>
          <w:lang w:val="en-HK"/>
        </w:rPr>
        <w:t>reverted to a modest increase after three years of declines, and rentals sustained solid performance</w:t>
      </w:r>
      <w:r w:rsidR="00031D09" w:rsidRPr="0049530B">
        <w:rPr>
          <w:rFonts w:ascii="Times New Roman"/>
          <w:i/>
          <w:kern w:val="0"/>
          <w:lang w:val="en-HK"/>
        </w:rPr>
        <w:t>.</w:t>
      </w:r>
      <w:r w:rsidR="005A78A4" w:rsidRPr="0049530B">
        <w:rPr>
          <w:rFonts w:ascii="Times New Roman"/>
          <w:i/>
          <w:kern w:val="0"/>
          <w:lang w:val="en-GB"/>
        </w:rPr>
        <w:t xml:space="preserve"> </w:t>
      </w:r>
      <w:r w:rsidR="00162A01" w:rsidRPr="0049530B">
        <w:rPr>
          <w:rFonts w:ascii="Times New Roman"/>
          <w:i/>
          <w:kern w:val="0"/>
          <w:lang w:val="en-GB"/>
        </w:rPr>
        <w:t xml:space="preserve"> </w:t>
      </w:r>
    </w:p>
    <w:p w14:paraId="52CD8BCD" w14:textId="77777777" w:rsidR="001133F9" w:rsidRDefault="001133F9">
      <w:pPr>
        <w:widowControl/>
        <w:rPr>
          <w:i/>
          <w:kern w:val="0"/>
          <w:sz w:val="28"/>
          <w:szCs w:val="20"/>
        </w:rPr>
      </w:pPr>
      <w:r>
        <w:rPr>
          <w:i/>
          <w:kern w:val="0"/>
        </w:rPr>
        <w:br w:type="page"/>
      </w:r>
    </w:p>
    <w:p w14:paraId="155CDCC1" w14:textId="49292B0F" w:rsidR="001133F9" w:rsidRPr="007574F5" w:rsidRDefault="00731A91" w:rsidP="00DA5846">
      <w:pPr>
        <w:pStyle w:val="a5"/>
        <w:widowControl/>
        <w:numPr>
          <w:ilvl w:val="0"/>
          <w:numId w:val="1"/>
        </w:numPr>
        <w:tabs>
          <w:tab w:val="num" w:pos="840"/>
        </w:tabs>
        <w:spacing w:before="120" w:after="120" w:line="240" w:lineRule="auto"/>
        <w:ind w:right="28"/>
        <w:jc w:val="both"/>
        <w:rPr>
          <w:b/>
          <w:bCs/>
        </w:rPr>
      </w:pPr>
      <w:r>
        <w:rPr>
          <w:rFonts w:ascii="Times New Roman"/>
          <w:i/>
          <w:kern w:val="0"/>
          <w:lang w:val="en-GB"/>
        </w:rPr>
        <w:lastRenderedPageBreak/>
        <w:t>C</w:t>
      </w:r>
      <w:r w:rsidR="0004727D" w:rsidRPr="0004727D">
        <w:rPr>
          <w:rFonts w:ascii="Times New Roman"/>
          <w:i/>
          <w:kern w:val="0"/>
          <w:lang w:val="en-GB"/>
        </w:rPr>
        <w:t xml:space="preserve">onsumer price inflation </w:t>
      </w:r>
      <w:r w:rsidR="00F76046" w:rsidRPr="00F76046">
        <w:rPr>
          <w:rFonts w:ascii="Times New Roman"/>
          <w:i/>
          <w:kern w:val="0"/>
          <w:lang w:val="en-GB"/>
        </w:rPr>
        <w:t>remained modest throughout 2025</w:t>
      </w:r>
      <w:r w:rsidR="0004727D">
        <w:rPr>
          <w:rFonts w:ascii="Times New Roman"/>
          <w:i/>
          <w:kern w:val="0"/>
          <w:lang w:val="en-GB"/>
        </w:rPr>
        <w:t xml:space="preserve">.  </w:t>
      </w:r>
      <w:r w:rsidR="00F76046" w:rsidRPr="00F76046">
        <w:rPr>
          <w:rFonts w:ascii="Times New Roman"/>
          <w:i/>
          <w:kern w:val="0"/>
          <w:lang w:val="en-GB"/>
        </w:rPr>
        <w:t>Price pressures on major components were generally soft, as cost pressures on the domestic and external fronts stayed mild, and firms in general remained prudent in raising prices amid the early stage of recovery in local consumption.</w:t>
      </w:r>
      <w:r w:rsidR="00BD77C5" w:rsidRPr="00DF406F">
        <w:rPr>
          <w:rFonts w:ascii="Times New Roman"/>
          <w:iCs/>
          <w:kern w:val="0"/>
          <w:lang w:val="en-HK"/>
        </w:rPr>
        <w:t xml:space="preserve"> </w:t>
      </w:r>
      <w:r w:rsidR="006666EE" w:rsidRPr="00DF406F">
        <w:rPr>
          <w:rFonts w:ascii="Times New Roman"/>
          <w:iCs/>
          <w:kern w:val="0"/>
          <w:lang w:val="en-HK"/>
        </w:rPr>
        <w:t xml:space="preserve"> </w:t>
      </w:r>
    </w:p>
    <w:p w14:paraId="1A2BC416" w14:textId="77777777" w:rsidR="007574F5" w:rsidRDefault="007574F5" w:rsidP="007574F5">
      <w:pPr>
        <w:rPr>
          <w:bCs/>
          <w:sz w:val="28"/>
          <w:szCs w:val="20"/>
          <w:lang w:val="en-US"/>
        </w:rPr>
      </w:pPr>
    </w:p>
    <w:p w14:paraId="2C90DCDF" w14:textId="091F7CEF" w:rsidR="007574F5" w:rsidRPr="00F87C1D" w:rsidRDefault="007574F5" w:rsidP="007574F5">
      <w:pPr>
        <w:rPr>
          <w:b/>
          <w:sz w:val="28"/>
          <w:szCs w:val="20"/>
        </w:rPr>
      </w:pPr>
      <w:r w:rsidRPr="007574F5">
        <w:rPr>
          <w:b/>
          <w:sz w:val="28"/>
          <w:szCs w:val="20"/>
        </w:rPr>
        <w:t>Overall situation</w:t>
      </w:r>
    </w:p>
    <w:p w14:paraId="0D8BE044" w14:textId="77777777" w:rsidR="00662CF9" w:rsidRDefault="00662CF9" w:rsidP="00DA5B9C">
      <w:pPr>
        <w:rPr>
          <w:bCs/>
          <w:sz w:val="28"/>
          <w:szCs w:val="20"/>
          <w:lang w:val="en-US"/>
        </w:rPr>
      </w:pPr>
    </w:p>
    <w:p w14:paraId="5727183D" w14:textId="26223B3B" w:rsidR="00A0107C" w:rsidRPr="00E53F97" w:rsidRDefault="001A7AA2" w:rsidP="009053A7">
      <w:pPr>
        <w:pStyle w:val="a5"/>
        <w:numPr>
          <w:ilvl w:val="1"/>
          <w:numId w:val="19"/>
        </w:numPr>
        <w:tabs>
          <w:tab w:val="left" w:pos="1260"/>
          <w:tab w:val="left" w:pos="4678"/>
        </w:tabs>
        <w:overflowPunct w:val="0"/>
        <w:ind w:left="0" w:right="28" w:firstLine="0"/>
        <w:jc w:val="both"/>
        <w:rPr>
          <w:rFonts w:ascii="Times New Roman" w:eastAsiaTheme="minorEastAsia"/>
          <w:spacing w:val="-4"/>
          <w:kern w:val="0"/>
          <w:szCs w:val="28"/>
          <w:lang w:val="en-GB" w:eastAsia="zh-HK"/>
        </w:rPr>
      </w:pPr>
      <w:r w:rsidRPr="001A7AA2">
        <w:rPr>
          <w:rFonts w:ascii="Times New Roman" w:hint="eastAsia"/>
          <w:lang w:val="en-GB"/>
        </w:rPr>
        <w:t xml:space="preserve">The Hong Kong economy </w:t>
      </w:r>
      <w:r w:rsidR="00786E78">
        <w:rPr>
          <w:rFonts w:ascii="Times New Roman"/>
          <w:lang w:val="en-GB"/>
        </w:rPr>
        <w:t>demonstrated</w:t>
      </w:r>
      <w:r w:rsidR="00786E78" w:rsidRPr="001A7AA2">
        <w:rPr>
          <w:rFonts w:ascii="Times New Roman" w:hint="eastAsia"/>
          <w:lang w:val="en-GB"/>
        </w:rPr>
        <w:t xml:space="preserve"> </w:t>
      </w:r>
      <w:r w:rsidRPr="001A7AA2">
        <w:rPr>
          <w:rFonts w:ascii="Times New Roman" w:hint="eastAsia"/>
          <w:lang w:val="en-GB"/>
        </w:rPr>
        <w:t xml:space="preserve">remarkable resilience </w:t>
      </w:r>
      <w:r w:rsidR="00786E78">
        <w:rPr>
          <w:rFonts w:ascii="Times New Roman"/>
          <w:lang w:val="en-GB"/>
        </w:rPr>
        <w:t>in 2025</w:t>
      </w:r>
      <w:r w:rsidR="001133F9">
        <w:rPr>
          <w:rFonts w:ascii="Times New Roman"/>
          <w:lang w:val="en-GB"/>
        </w:rPr>
        <w:t>, notwithstanding</w:t>
      </w:r>
      <w:r w:rsidR="00786E78">
        <w:rPr>
          <w:rFonts w:ascii="Times New Roman"/>
          <w:lang w:val="en-GB"/>
        </w:rPr>
        <w:t xml:space="preserve"> </w:t>
      </w:r>
      <w:r w:rsidR="000857D9">
        <w:rPr>
          <w:rFonts w:ascii="Times New Roman"/>
          <w:lang w:val="en-GB"/>
        </w:rPr>
        <w:t xml:space="preserve">episodes of </w:t>
      </w:r>
      <w:r w:rsidR="00786E78">
        <w:rPr>
          <w:rFonts w:ascii="Times New Roman"/>
          <w:lang w:val="en-GB"/>
        </w:rPr>
        <w:t xml:space="preserve">heightened global trade tensions </w:t>
      </w:r>
      <w:r w:rsidR="001133F9">
        <w:rPr>
          <w:rFonts w:ascii="Times New Roman"/>
          <w:lang w:val="en-GB"/>
        </w:rPr>
        <w:t>which resulted in higher tariffs on many trade flows</w:t>
      </w:r>
      <w:r>
        <w:rPr>
          <w:rFonts w:ascii="Times New Roman"/>
          <w:lang w:val="en-GB"/>
        </w:rPr>
        <w:t>.</w:t>
      </w:r>
      <w:r w:rsidR="00786E78">
        <w:rPr>
          <w:rFonts w:ascii="Times New Roman"/>
          <w:lang w:val="en-GB"/>
        </w:rPr>
        <w:t xml:space="preserve">  </w:t>
      </w:r>
      <w:r w:rsidR="00544CB5" w:rsidRPr="00137302">
        <w:rPr>
          <w:rFonts w:ascii="Times New Roman"/>
          <w:kern w:val="0"/>
          <w:lang w:val="en-GB"/>
        </w:rPr>
        <w:t xml:space="preserve">Real GDP grew by </w:t>
      </w:r>
      <w:r w:rsidR="003C607D">
        <w:rPr>
          <w:rFonts w:ascii="Times New Roman"/>
          <w:kern w:val="0"/>
          <w:lang w:val="en-GB"/>
        </w:rPr>
        <w:t>3.5%</w:t>
      </w:r>
      <w:r w:rsidR="00544CB5" w:rsidRPr="00137302">
        <w:rPr>
          <w:rFonts w:ascii="Times New Roman"/>
          <w:kern w:val="0"/>
          <w:lang w:val="en-GB"/>
        </w:rPr>
        <w:t xml:space="preserve"> in 2025, </w:t>
      </w:r>
      <w:r w:rsidR="00544CB5">
        <w:rPr>
          <w:rFonts w:ascii="Times New Roman"/>
          <w:kern w:val="0"/>
          <w:lang w:val="en-GB"/>
        </w:rPr>
        <w:t>faster than the 2.6%</w:t>
      </w:r>
      <w:r w:rsidR="00544CB5" w:rsidRPr="00137302">
        <w:rPr>
          <w:rFonts w:ascii="Times New Roman"/>
          <w:kern w:val="0"/>
          <w:lang w:val="en-GB"/>
        </w:rPr>
        <w:t xml:space="preserve"> growth in the preceding year</w:t>
      </w:r>
      <w:r w:rsidR="00544CB5">
        <w:rPr>
          <w:rFonts w:ascii="Times New Roman"/>
          <w:kern w:val="0"/>
          <w:lang w:val="en-GB"/>
        </w:rPr>
        <w:t xml:space="preserve"> and marking the third consecutive year of expansion</w:t>
      </w:r>
      <w:r w:rsidR="00544CB5" w:rsidRPr="00137302">
        <w:rPr>
          <w:rFonts w:ascii="Times New Roman"/>
          <w:kern w:val="0"/>
          <w:lang w:val="en-GB"/>
        </w:rPr>
        <w:t xml:space="preserve">.  </w:t>
      </w:r>
      <w:r w:rsidR="00544CB5">
        <w:rPr>
          <w:rFonts w:ascii="Times New Roman"/>
          <w:lang w:val="en-GB"/>
        </w:rPr>
        <w:t>T</w:t>
      </w:r>
      <w:r w:rsidR="00786E78" w:rsidRPr="00B704B7">
        <w:rPr>
          <w:rFonts w:ascii="Times New Roman"/>
          <w:lang w:val="en-GB"/>
        </w:rPr>
        <w:t xml:space="preserve">otal </w:t>
      </w:r>
      <w:r w:rsidR="00B704B7" w:rsidRPr="00B704B7">
        <w:rPr>
          <w:rFonts w:ascii="Times New Roman"/>
          <w:lang w:val="en-GB"/>
        </w:rPr>
        <w:t xml:space="preserve">exports of goods </w:t>
      </w:r>
      <w:r w:rsidR="0031457C" w:rsidRPr="00B704B7">
        <w:rPr>
          <w:rFonts w:ascii="Times New Roman"/>
          <w:lang w:val="en-GB"/>
        </w:rPr>
        <w:t>increased</w:t>
      </w:r>
      <w:r w:rsidR="0031457C">
        <w:rPr>
          <w:rFonts w:ascii="Times New Roman"/>
          <w:lang w:val="en-GB"/>
        </w:rPr>
        <w:t xml:space="preserve"> </w:t>
      </w:r>
      <w:r w:rsidR="00B21EB8">
        <w:rPr>
          <w:rFonts w:ascii="Times New Roman"/>
          <w:lang w:val="en-GB"/>
        </w:rPr>
        <w:t>solidly</w:t>
      </w:r>
      <w:r w:rsidR="00B704B7" w:rsidRPr="00B704B7">
        <w:rPr>
          <w:rFonts w:ascii="Times New Roman"/>
          <w:lang w:val="en-GB"/>
        </w:rPr>
        <w:t xml:space="preserve">, </w:t>
      </w:r>
      <w:r w:rsidR="00544CB5">
        <w:rPr>
          <w:rFonts w:ascii="Times New Roman"/>
          <w:lang w:val="en-GB"/>
        </w:rPr>
        <w:t>and e</w:t>
      </w:r>
      <w:r w:rsidR="00641F56" w:rsidRPr="00CD0367">
        <w:rPr>
          <w:rFonts w:ascii="Times New Roman"/>
          <w:lang w:val="en-GB"/>
        </w:rPr>
        <w:t>xports of services</w:t>
      </w:r>
      <w:r w:rsidR="00E53F97">
        <w:rPr>
          <w:rFonts w:ascii="Times New Roman"/>
          <w:lang w:val="en-GB"/>
        </w:rPr>
        <w:t xml:space="preserve"> also</w:t>
      </w:r>
      <w:r w:rsidR="00641F56" w:rsidRPr="00CD0367">
        <w:rPr>
          <w:rFonts w:ascii="Times New Roman"/>
          <w:lang w:val="en-GB"/>
        </w:rPr>
        <w:t xml:space="preserve"> expanded notably</w:t>
      </w:r>
      <w:r w:rsidR="00641F56" w:rsidRPr="00835CA6">
        <w:rPr>
          <w:rFonts w:ascii="Times New Roman"/>
          <w:lang w:val="en-GB"/>
        </w:rPr>
        <w:t>.</w:t>
      </w:r>
      <w:r w:rsidR="0090371C">
        <w:rPr>
          <w:rFonts w:ascii="Times New Roman"/>
          <w:lang w:val="en-GB"/>
        </w:rPr>
        <w:t xml:space="preserve">  Domestically, private consumption expenditure reverted to </w:t>
      </w:r>
      <w:r w:rsidR="00F52A0B">
        <w:rPr>
          <w:rFonts w:ascii="Times New Roman"/>
          <w:lang w:val="en-GB"/>
        </w:rPr>
        <w:t>a</w:t>
      </w:r>
      <w:r w:rsidR="00DD7E55">
        <w:rPr>
          <w:rFonts w:ascii="Times New Roman"/>
          <w:lang w:val="en-GB"/>
        </w:rPr>
        <w:t xml:space="preserve"> modest</w:t>
      </w:r>
      <w:r w:rsidR="00F52A0B">
        <w:rPr>
          <w:rFonts w:ascii="Times New Roman"/>
          <w:lang w:val="en-GB"/>
        </w:rPr>
        <w:t xml:space="preserve"> </w:t>
      </w:r>
      <w:r w:rsidR="0090371C">
        <w:rPr>
          <w:rFonts w:ascii="Times New Roman"/>
          <w:lang w:val="en-GB"/>
        </w:rPr>
        <w:t>increase</w:t>
      </w:r>
      <w:r w:rsidR="00544CB5">
        <w:rPr>
          <w:rFonts w:ascii="Times New Roman"/>
          <w:lang w:val="en-GB"/>
        </w:rPr>
        <w:t>, and</w:t>
      </w:r>
      <w:r w:rsidR="0090371C">
        <w:rPr>
          <w:rFonts w:ascii="Times New Roman"/>
          <w:lang w:val="en-GB"/>
        </w:rPr>
        <w:t xml:space="preserve"> </w:t>
      </w:r>
      <w:r w:rsidR="00544CB5">
        <w:rPr>
          <w:rFonts w:ascii="Times New Roman"/>
          <w:lang w:val="en-GB"/>
        </w:rPr>
        <w:t>o</w:t>
      </w:r>
      <w:r w:rsidR="006C22BF" w:rsidRPr="006C22BF">
        <w:rPr>
          <w:rFonts w:ascii="Times New Roman"/>
          <w:lang w:val="en-GB"/>
        </w:rPr>
        <w:t>verall investment expenditure</w:t>
      </w:r>
      <w:r w:rsidR="0009547B">
        <w:rPr>
          <w:rFonts w:ascii="Times New Roman"/>
          <w:lang w:val="en-GB"/>
        </w:rPr>
        <w:t xml:space="preserve"> </w:t>
      </w:r>
      <w:r w:rsidR="00DD7E55">
        <w:rPr>
          <w:rFonts w:ascii="Times New Roman"/>
          <w:lang w:val="en-GB"/>
        </w:rPr>
        <w:t>posted accelerated growth</w:t>
      </w:r>
      <w:r w:rsidR="00CD160F">
        <w:rPr>
          <w:rFonts w:ascii="Times New Roman"/>
          <w:lang w:val="en-GB"/>
        </w:rPr>
        <w:t xml:space="preserve">.  </w:t>
      </w:r>
    </w:p>
    <w:p w14:paraId="3B40CB18" w14:textId="77777777" w:rsidR="00E53F97" w:rsidRPr="00A0107C" w:rsidRDefault="00E53F97" w:rsidP="00E53F97">
      <w:pPr>
        <w:pStyle w:val="a5"/>
        <w:tabs>
          <w:tab w:val="left" w:pos="1260"/>
          <w:tab w:val="left" w:pos="4678"/>
        </w:tabs>
        <w:overflowPunct w:val="0"/>
        <w:ind w:right="28"/>
        <w:jc w:val="both"/>
        <w:rPr>
          <w:rFonts w:ascii="Times New Roman" w:eastAsiaTheme="minorEastAsia"/>
          <w:spacing w:val="-4"/>
          <w:kern w:val="0"/>
          <w:szCs w:val="28"/>
          <w:lang w:val="en-GB" w:eastAsia="zh-HK"/>
        </w:rPr>
      </w:pPr>
    </w:p>
    <w:p w14:paraId="4A27386A" w14:textId="6DDF7643" w:rsidR="00BB538C" w:rsidRPr="000857D9" w:rsidRDefault="00A85E84" w:rsidP="009053A7">
      <w:pPr>
        <w:pStyle w:val="a5"/>
        <w:numPr>
          <w:ilvl w:val="1"/>
          <w:numId w:val="19"/>
        </w:numPr>
        <w:tabs>
          <w:tab w:val="left" w:pos="1260"/>
          <w:tab w:val="left" w:pos="4678"/>
        </w:tabs>
        <w:overflowPunct w:val="0"/>
        <w:ind w:left="0" w:right="28" w:firstLine="0"/>
        <w:jc w:val="both"/>
        <w:rPr>
          <w:rFonts w:ascii="Times New Roman" w:eastAsiaTheme="minorEastAsia"/>
          <w:spacing w:val="-4"/>
          <w:kern w:val="0"/>
          <w:szCs w:val="28"/>
          <w:lang w:val="en-GB" w:eastAsia="zh-HK"/>
        </w:rPr>
      </w:pPr>
      <w:r>
        <w:rPr>
          <w:rFonts w:ascii="Times New Roman"/>
          <w:kern w:val="0"/>
          <w:lang w:val="en-GB"/>
        </w:rPr>
        <w:t xml:space="preserve">In terms of the quarterly profile, </w:t>
      </w:r>
      <w:r w:rsidR="00544CB5">
        <w:rPr>
          <w:rFonts w:ascii="Times New Roman"/>
          <w:kern w:val="0"/>
          <w:lang w:val="en-GB"/>
        </w:rPr>
        <w:t xml:space="preserve">economic </w:t>
      </w:r>
      <w:r w:rsidR="00B74E2E" w:rsidRPr="00B74E2E">
        <w:rPr>
          <w:rFonts w:ascii="Times New Roman"/>
          <w:kern w:val="0"/>
          <w:lang w:val="en-GB"/>
        </w:rPr>
        <w:t xml:space="preserve">growth </w:t>
      </w:r>
      <w:r w:rsidR="00786E78">
        <w:rPr>
          <w:rFonts w:ascii="Times New Roman"/>
          <w:kern w:val="0"/>
          <w:lang w:val="en-GB"/>
        </w:rPr>
        <w:t>accelerated</w:t>
      </w:r>
      <w:r w:rsidR="00B74E2E" w:rsidRPr="00B74E2E">
        <w:rPr>
          <w:rFonts w:ascii="Times New Roman"/>
          <w:kern w:val="0"/>
          <w:lang w:val="en-GB"/>
        </w:rPr>
        <w:t xml:space="preserve"> progressively through the year</w:t>
      </w:r>
      <w:r w:rsidR="00B74E2E">
        <w:rPr>
          <w:rFonts w:ascii="Times New Roman"/>
          <w:kern w:val="0"/>
          <w:lang w:val="en-GB"/>
        </w:rPr>
        <w:t>,</w:t>
      </w:r>
      <w:r w:rsidR="00B74E2E" w:rsidRPr="00B74E2E">
        <w:rPr>
          <w:rFonts w:ascii="Times New Roman"/>
          <w:kern w:val="0"/>
          <w:lang w:val="en-GB"/>
        </w:rPr>
        <w:t xml:space="preserve"> </w:t>
      </w:r>
      <w:r w:rsidR="00B74E2E">
        <w:rPr>
          <w:rFonts w:ascii="Times New Roman"/>
          <w:kern w:val="0"/>
          <w:lang w:val="en-GB"/>
        </w:rPr>
        <w:t xml:space="preserve">with </w:t>
      </w:r>
      <w:r>
        <w:rPr>
          <w:rFonts w:ascii="Times New Roman"/>
          <w:kern w:val="0"/>
          <w:lang w:val="en-GB"/>
        </w:rPr>
        <w:t>real GDP expand</w:t>
      </w:r>
      <w:r w:rsidR="00B74E2E">
        <w:rPr>
          <w:rFonts w:ascii="Times New Roman"/>
          <w:kern w:val="0"/>
          <w:lang w:val="en-GB"/>
        </w:rPr>
        <w:t>ing</w:t>
      </w:r>
      <w:r>
        <w:rPr>
          <w:rFonts w:ascii="Times New Roman"/>
          <w:kern w:val="0"/>
          <w:lang w:val="en-GB"/>
        </w:rPr>
        <w:t xml:space="preserve"> by </w:t>
      </w:r>
      <w:r w:rsidR="00B74E2E">
        <w:rPr>
          <w:rFonts w:ascii="Times New Roman"/>
          <w:kern w:val="0"/>
          <w:lang w:val="en-GB"/>
        </w:rPr>
        <w:t xml:space="preserve">3.1%, 3.2%, 3.7% and </w:t>
      </w:r>
      <w:r w:rsidR="003C607D">
        <w:rPr>
          <w:rFonts w:ascii="Times New Roman"/>
          <w:kern w:val="0"/>
          <w:lang w:val="en-GB"/>
        </w:rPr>
        <w:t>3.8%</w:t>
      </w:r>
      <w:r w:rsidR="00B74E2E">
        <w:rPr>
          <w:rFonts w:ascii="Times New Roman"/>
          <w:kern w:val="0"/>
          <w:lang w:val="en-GB"/>
        </w:rPr>
        <w:t xml:space="preserve"> year-on-year in the four quarters respectively</w:t>
      </w:r>
      <w:r w:rsidR="00C144D0" w:rsidRPr="00137302">
        <w:rPr>
          <w:rFonts w:ascii="Times New Roman" w:eastAsiaTheme="minorEastAsia" w:hint="eastAsia"/>
          <w:kern w:val="0"/>
          <w:lang w:val="en-GB"/>
        </w:rPr>
        <w:t>.</w:t>
      </w:r>
      <w:r w:rsidR="000857D9">
        <w:rPr>
          <w:rFonts w:ascii="Times New Roman" w:eastAsiaTheme="minorEastAsia"/>
          <w:kern w:val="0"/>
          <w:lang w:val="en-GB"/>
        </w:rPr>
        <w:t xml:space="preserve"> </w:t>
      </w:r>
      <w:r w:rsidR="00DC37EF">
        <w:rPr>
          <w:rFonts w:ascii="Times New Roman" w:eastAsiaTheme="minorEastAsia"/>
          <w:kern w:val="0"/>
          <w:lang w:val="en-GB"/>
        </w:rPr>
        <w:t xml:space="preserve"> </w:t>
      </w:r>
    </w:p>
    <w:p w14:paraId="10B45744" w14:textId="77777777" w:rsidR="000857D9" w:rsidRPr="00A0107C" w:rsidRDefault="000857D9" w:rsidP="000857D9">
      <w:pPr>
        <w:pStyle w:val="a5"/>
        <w:tabs>
          <w:tab w:val="left" w:pos="1260"/>
          <w:tab w:val="left" w:pos="4678"/>
        </w:tabs>
        <w:overflowPunct w:val="0"/>
        <w:ind w:right="28"/>
        <w:jc w:val="both"/>
        <w:rPr>
          <w:rFonts w:ascii="Times New Roman" w:eastAsiaTheme="minorEastAsia"/>
          <w:spacing w:val="-4"/>
          <w:kern w:val="0"/>
          <w:szCs w:val="28"/>
          <w:lang w:val="en-GB" w:eastAsia="zh-HK"/>
        </w:rPr>
      </w:pPr>
    </w:p>
    <w:p w14:paraId="26890F5C" w14:textId="4A199267" w:rsidR="00544CB5" w:rsidRPr="00835CA6" w:rsidRDefault="00062A46" w:rsidP="009053A7">
      <w:pPr>
        <w:pStyle w:val="a5"/>
        <w:numPr>
          <w:ilvl w:val="1"/>
          <w:numId w:val="19"/>
        </w:numPr>
        <w:tabs>
          <w:tab w:val="left" w:pos="1260"/>
          <w:tab w:val="left" w:pos="4678"/>
        </w:tabs>
        <w:overflowPunct w:val="0"/>
        <w:ind w:left="0" w:right="28" w:firstLine="0"/>
        <w:jc w:val="both"/>
        <w:rPr>
          <w:rFonts w:ascii="Times New Roman" w:eastAsiaTheme="minorEastAsia"/>
          <w:spacing w:val="-4"/>
          <w:kern w:val="0"/>
          <w:szCs w:val="28"/>
          <w:lang w:val="en-GB" w:eastAsia="zh-HK"/>
        </w:rPr>
      </w:pPr>
      <w:r>
        <w:rPr>
          <w:rFonts w:ascii="Times New Roman" w:eastAsiaTheme="minorEastAsia"/>
          <w:spacing w:val="-4"/>
          <w:kern w:val="0"/>
          <w:szCs w:val="28"/>
          <w:lang w:val="en-GB" w:eastAsia="zh-HK"/>
        </w:rPr>
        <w:t>The l</w:t>
      </w:r>
      <w:r w:rsidR="00544CB5">
        <w:rPr>
          <w:rFonts w:ascii="Times New Roman" w:eastAsiaTheme="minorEastAsia"/>
          <w:spacing w:val="-4"/>
          <w:kern w:val="0"/>
          <w:szCs w:val="28"/>
          <w:lang w:val="en-GB" w:eastAsia="zh-HK"/>
        </w:rPr>
        <w:t xml:space="preserve">abour market </w:t>
      </w:r>
      <w:r w:rsidRPr="00062A46">
        <w:rPr>
          <w:rFonts w:ascii="Times New Roman" w:eastAsiaTheme="minorEastAsia"/>
          <w:spacing w:val="-4"/>
          <w:kern w:val="0"/>
          <w:szCs w:val="28"/>
          <w:lang w:val="en-GB" w:eastAsia="zh-HK"/>
        </w:rPr>
        <w:t>showed signs of stabilisation towards the latter part of 2025</w:t>
      </w:r>
      <w:r w:rsidR="00544CB5">
        <w:rPr>
          <w:rFonts w:ascii="Times New Roman" w:eastAsiaTheme="minorEastAsia"/>
          <w:spacing w:val="-4"/>
          <w:kern w:val="0"/>
          <w:szCs w:val="28"/>
          <w:lang w:val="en-GB" w:eastAsia="zh-HK"/>
        </w:rPr>
        <w:t xml:space="preserve">.  </w:t>
      </w:r>
      <w:r w:rsidR="00A7749C">
        <w:rPr>
          <w:rFonts w:ascii="Times New Roman" w:eastAsiaTheme="minorEastAsia"/>
          <w:spacing w:val="-4"/>
          <w:kern w:val="0"/>
          <w:szCs w:val="28"/>
          <w:lang w:val="en-GB" w:eastAsia="zh-HK"/>
        </w:rPr>
        <w:t>Employment</w:t>
      </w:r>
      <w:r w:rsidR="00544CB5">
        <w:rPr>
          <w:rFonts w:ascii="Times New Roman" w:eastAsiaTheme="minorEastAsia"/>
          <w:spacing w:val="-4"/>
          <w:kern w:val="0"/>
          <w:szCs w:val="28"/>
          <w:lang w:val="en-GB" w:eastAsia="zh-HK"/>
        </w:rPr>
        <w:t xml:space="preserve"> earnings continued to </w:t>
      </w:r>
      <w:r w:rsidR="00A7749C">
        <w:rPr>
          <w:rFonts w:ascii="Times New Roman" w:eastAsiaTheme="minorEastAsia"/>
          <w:spacing w:val="-4"/>
          <w:kern w:val="0"/>
          <w:szCs w:val="28"/>
          <w:lang w:val="en-GB" w:eastAsia="zh-HK"/>
        </w:rPr>
        <w:t>increase</w:t>
      </w:r>
      <w:r w:rsidR="00544CB5">
        <w:rPr>
          <w:rFonts w:ascii="Times New Roman" w:eastAsiaTheme="minorEastAsia"/>
          <w:spacing w:val="-4"/>
          <w:kern w:val="0"/>
          <w:szCs w:val="28"/>
          <w:lang w:val="en-GB" w:eastAsia="zh-HK"/>
        </w:rPr>
        <w:t xml:space="preserve"> throughout the year.  Local stock market staged a strong performance in the year.  Residential property market showed a visible turnaround.  Consumer price inflation remained modest throughout the year.</w:t>
      </w:r>
      <w:r w:rsidR="00731A91">
        <w:rPr>
          <w:rFonts w:ascii="Times New Roman" w:eastAsiaTheme="minorEastAsia"/>
          <w:spacing w:val="-4"/>
          <w:kern w:val="0"/>
          <w:szCs w:val="28"/>
          <w:lang w:val="en-GB" w:eastAsia="zh-HK"/>
        </w:rPr>
        <w:t xml:space="preserve">  </w:t>
      </w:r>
    </w:p>
    <w:p w14:paraId="157050EF" w14:textId="3CCDF338" w:rsidR="00CC0A47" w:rsidRPr="00DA4BCE" w:rsidRDefault="00CC0A47" w:rsidP="00CC0A47">
      <w:pPr>
        <w:pStyle w:val="a5"/>
        <w:tabs>
          <w:tab w:val="left" w:pos="1260"/>
        </w:tabs>
        <w:overflowPunct w:val="0"/>
        <w:ind w:right="28"/>
        <w:jc w:val="both"/>
        <w:rPr>
          <w:rFonts w:ascii="Times New Roman" w:eastAsiaTheme="minorEastAsia"/>
          <w:spacing w:val="-4"/>
          <w:kern w:val="0"/>
          <w:szCs w:val="28"/>
          <w:lang w:val="en-GB" w:eastAsia="zh-HK"/>
        </w:rPr>
      </w:pPr>
    </w:p>
    <w:p w14:paraId="2E767333" w14:textId="25F10065" w:rsidR="008114C9" w:rsidRDefault="00B1581A" w:rsidP="003F7067">
      <w:pPr>
        <w:pStyle w:val="a5"/>
        <w:tabs>
          <w:tab w:val="left" w:pos="1260"/>
        </w:tabs>
        <w:overflowPunct w:val="0"/>
        <w:ind w:right="28"/>
        <w:jc w:val="both"/>
        <w:rPr>
          <w:rFonts w:ascii="Times New Roman" w:eastAsiaTheme="minorEastAsia"/>
          <w:spacing w:val="-4"/>
          <w:kern w:val="0"/>
          <w:szCs w:val="28"/>
          <w:lang w:val="en-GB" w:eastAsia="zh-HK"/>
        </w:rPr>
      </w:pPr>
      <w:r w:rsidRPr="00B1581A">
        <w:rPr>
          <w:noProof/>
        </w:rPr>
        <w:lastRenderedPageBreak/>
        <w:drawing>
          <wp:inline distT="0" distB="0" distL="0" distR="0" wp14:anchorId="7EC9BBEE" wp14:editId="196EF7DE">
            <wp:extent cx="5731510" cy="349694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496945"/>
                    </a:xfrm>
                    <a:prstGeom prst="rect">
                      <a:avLst/>
                    </a:prstGeom>
                    <a:noFill/>
                    <a:ln>
                      <a:noFill/>
                    </a:ln>
                  </pic:spPr>
                </pic:pic>
              </a:graphicData>
            </a:graphic>
          </wp:inline>
        </w:drawing>
      </w:r>
      <w:r w:rsidRPr="00B1581A">
        <w:rPr>
          <w:noProof/>
        </w:rPr>
        <w:drawing>
          <wp:inline distT="0" distB="0" distL="0" distR="0" wp14:anchorId="3B014929" wp14:editId="22A2E913">
            <wp:extent cx="5731510" cy="3496945"/>
            <wp:effectExtent l="0" t="0" r="0" b="825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496945"/>
                    </a:xfrm>
                    <a:prstGeom prst="rect">
                      <a:avLst/>
                    </a:prstGeom>
                    <a:noFill/>
                    <a:ln>
                      <a:noFill/>
                    </a:ln>
                  </pic:spPr>
                </pic:pic>
              </a:graphicData>
            </a:graphic>
          </wp:inline>
        </w:drawing>
      </w:r>
    </w:p>
    <w:p w14:paraId="047388A7" w14:textId="5858D0DC" w:rsidR="005A2105" w:rsidRDefault="00E738DA" w:rsidP="00C144D0">
      <w:pPr>
        <w:pStyle w:val="a5"/>
        <w:tabs>
          <w:tab w:val="left" w:pos="1260"/>
        </w:tabs>
        <w:overflowPunct w:val="0"/>
        <w:ind w:right="28"/>
        <w:jc w:val="both"/>
        <w:rPr>
          <w:kern w:val="0"/>
        </w:rPr>
      </w:pPr>
      <w:r>
        <w:rPr>
          <w:kern w:val="0"/>
        </w:rPr>
        <w:br w:type="page"/>
      </w:r>
    </w:p>
    <w:p w14:paraId="5F4E157B" w14:textId="69AAE793" w:rsidR="00745453" w:rsidRPr="00F87C1D" w:rsidRDefault="00FF4670" w:rsidP="00EC6B90">
      <w:pPr>
        <w:rPr>
          <w:b/>
          <w:sz w:val="28"/>
          <w:szCs w:val="20"/>
        </w:rPr>
      </w:pPr>
      <w:r w:rsidRPr="00F87C1D">
        <w:rPr>
          <w:b/>
          <w:sz w:val="28"/>
          <w:szCs w:val="20"/>
        </w:rPr>
        <w:lastRenderedPageBreak/>
        <w:t>The external sector</w:t>
      </w:r>
      <w:r w:rsidR="00782E27" w:rsidRPr="002303B7">
        <w:rPr>
          <w:sz w:val="28"/>
          <w:szCs w:val="20"/>
        </w:rPr>
        <w:t xml:space="preserve"> </w:t>
      </w:r>
    </w:p>
    <w:p w14:paraId="519AECF8" w14:textId="77777777" w:rsidR="00FF4670" w:rsidRPr="007F0867" w:rsidRDefault="00FF4670" w:rsidP="00FF4670">
      <w:pPr>
        <w:rPr>
          <w:b/>
          <w:bCs/>
        </w:rPr>
      </w:pPr>
    </w:p>
    <w:p w14:paraId="790B2940" w14:textId="7C6726C7" w:rsidR="00E243A1" w:rsidRPr="00282F0F" w:rsidRDefault="0037143C" w:rsidP="00832742">
      <w:pPr>
        <w:pStyle w:val="a5"/>
        <w:numPr>
          <w:ilvl w:val="1"/>
          <w:numId w:val="19"/>
        </w:numPr>
        <w:tabs>
          <w:tab w:val="left" w:pos="1260"/>
        </w:tabs>
        <w:overflowPunct w:val="0"/>
        <w:ind w:left="0" w:right="28" w:firstLine="0"/>
        <w:jc w:val="both"/>
        <w:rPr>
          <w:rFonts w:ascii="Times New Roman" w:eastAsia="SimSun"/>
          <w:kern w:val="0"/>
          <w:lang w:val="en-GB" w:eastAsia="zh-HK"/>
        </w:rPr>
      </w:pPr>
      <w:bookmarkStart w:id="0" w:name="_Hlk205384936"/>
      <w:r w:rsidRPr="006744A9">
        <w:rPr>
          <w:rFonts w:ascii="Times New Roman"/>
          <w:i/>
          <w:kern w:val="0"/>
          <w:lang w:val="en-GB" w:eastAsia="zh-HK"/>
        </w:rPr>
        <w:t>Total exports of goods</w:t>
      </w:r>
      <w:r w:rsidRPr="006744A9">
        <w:rPr>
          <w:rFonts w:ascii="Times New Roman"/>
          <w:kern w:val="0"/>
          <w:lang w:val="en-GB" w:eastAsia="zh-HK"/>
        </w:rPr>
        <w:t xml:space="preserve"> based on the GDP compilation framework </w:t>
      </w:r>
      <w:r w:rsidR="00E71B74">
        <w:rPr>
          <w:rFonts w:ascii="Times New Roman"/>
          <w:kern w:val="0"/>
          <w:lang w:val="en-GB" w:eastAsia="zh-HK"/>
        </w:rPr>
        <w:t>gr</w:t>
      </w:r>
      <w:r w:rsidR="002F6AB6">
        <w:rPr>
          <w:rFonts w:ascii="Times New Roman"/>
          <w:kern w:val="0"/>
          <w:lang w:val="en-GB" w:eastAsia="zh-HK"/>
        </w:rPr>
        <w:t>ew</w:t>
      </w:r>
      <w:r w:rsidR="00E71B74">
        <w:rPr>
          <w:rFonts w:ascii="Times New Roman"/>
          <w:kern w:val="0"/>
          <w:lang w:val="en-GB" w:eastAsia="zh-HK"/>
        </w:rPr>
        <w:t xml:space="preserve"> </w:t>
      </w:r>
      <w:r w:rsidR="00B21EB8">
        <w:rPr>
          <w:rFonts w:ascii="Times New Roman"/>
          <w:kern w:val="0"/>
          <w:lang w:val="en-GB" w:eastAsia="zh-HK"/>
        </w:rPr>
        <w:t>solidly</w:t>
      </w:r>
      <w:r w:rsidR="0017521C">
        <w:rPr>
          <w:rFonts w:ascii="Times New Roman"/>
          <w:kern w:val="0"/>
          <w:lang w:val="en-GB" w:eastAsia="zh-HK"/>
        </w:rPr>
        <w:t xml:space="preserve"> </w:t>
      </w:r>
      <w:r w:rsidR="00E71B74">
        <w:rPr>
          <w:rFonts w:ascii="Times New Roman"/>
          <w:kern w:val="0"/>
          <w:lang w:val="en-GB" w:eastAsia="zh-HK"/>
        </w:rPr>
        <w:t xml:space="preserve">by </w:t>
      </w:r>
      <w:r w:rsidR="003C607D">
        <w:rPr>
          <w:rFonts w:ascii="Times New Roman"/>
          <w:kern w:val="0"/>
          <w:lang w:val="en-GB" w:eastAsia="zh-HK"/>
        </w:rPr>
        <w:t>12.0%</w:t>
      </w:r>
      <w:r w:rsidR="006744A9" w:rsidRPr="006744A9">
        <w:rPr>
          <w:rFonts w:ascii="Times New Roman"/>
          <w:kern w:val="0"/>
          <w:lang w:val="en-GB" w:eastAsia="zh-HK"/>
        </w:rPr>
        <w:t xml:space="preserve"> </w:t>
      </w:r>
      <w:r w:rsidRPr="006744A9">
        <w:rPr>
          <w:rFonts w:ascii="Times New Roman"/>
          <w:kern w:val="0"/>
          <w:lang w:val="en-GB" w:eastAsia="zh-HK"/>
        </w:rPr>
        <w:t xml:space="preserve">in real terms in </w:t>
      </w:r>
      <w:r w:rsidR="00E243A1">
        <w:rPr>
          <w:rFonts w:ascii="Times New Roman"/>
          <w:kern w:val="0"/>
          <w:lang w:val="en-GB" w:eastAsia="zh-HK"/>
        </w:rPr>
        <w:t>2025</w:t>
      </w:r>
      <w:r w:rsidRPr="006744A9">
        <w:rPr>
          <w:rFonts w:ascii="Times New Roman"/>
          <w:kern w:val="0"/>
          <w:lang w:val="en-GB" w:eastAsia="zh-HK"/>
        </w:rPr>
        <w:t xml:space="preserve">, </w:t>
      </w:r>
      <w:r w:rsidR="00335D77" w:rsidRPr="00335D77">
        <w:rPr>
          <w:rFonts w:ascii="Times New Roman"/>
          <w:kern w:val="0"/>
          <w:lang w:val="en-GB" w:eastAsia="zh-HK"/>
        </w:rPr>
        <w:t xml:space="preserve">a strong pick-up from </w:t>
      </w:r>
      <w:r w:rsidR="00335D77">
        <w:rPr>
          <w:rFonts w:ascii="Times New Roman"/>
          <w:kern w:val="0"/>
          <w:lang w:val="en-GB" w:eastAsia="zh-HK"/>
        </w:rPr>
        <w:t>the</w:t>
      </w:r>
      <w:r w:rsidR="00E243A1">
        <w:rPr>
          <w:rFonts w:ascii="Times New Roman"/>
          <w:kern w:val="0"/>
          <w:lang w:val="en-GB" w:eastAsia="zh-HK"/>
        </w:rPr>
        <w:t xml:space="preserve"> </w:t>
      </w:r>
      <w:r w:rsidR="00E72C22">
        <w:rPr>
          <w:rFonts w:ascii="Times New Roman"/>
          <w:kern w:val="0"/>
          <w:lang w:val="en-GB" w:eastAsia="zh-HK"/>
        </w:rPr>
        <w:t>5.3</w:t>
      </w:r>
      <w:r w:rsidR="00E243A1">
        <w:rPr>
          <w:rFonts w:ascii="Times New Roman"/>
          <w:kern w:val="0"/>
          <w:lang w:val="en-GB" w:eastAsia="zh-HK"/>
        </w:rPr>
        <w:t xml:space="preserve">% growth in 2024.  </w:t>
      </w:r>
      <w:r w:rsidR="00731A91">
        <w:rPr>
          <w:rFonts w:ascii="Times New Roman"/>
          <w:kern w:val="0"/>
          <w:lang w:val="en-GB" w:eastAsia="zh-HK"/>
        </w:rPr>
        <w:t xml:space="preserve">Global trade flows were affected by </w:t>
      </w:r>
      <w:r w:rsidR="00214287">
        <w:rPr>
          <w:rFonts w:ascii="Times New Roman"/>
          <w:kern w:val="0"/>
          <w:lang w:val="en-GB" w:eastAsia="zh-HK"/>
        </w:rPr>
        <w:t xml:space="preserve">episodes of </w:t>
      </w:r>
      <w:r w:rsidR="00731A91">
        <w:rPr>
          <w:rFonts w:ascii="Times New Roman"/>
          <w:kern w:val="0"/>
          <w:lang w:val="en-GB" w:eastAsia="zh-HK"/>
        </w:rPr>
        <w:t xml:space="preserve">heightened </w:t>
      </w:r>
      <w:r w:rsidR="00CF6734">
        <w:rPr>
          <w:rFonts w:ascii="Times New Roman"/>
          <w:kern w:val="0"/>
          <w:lang w:val="en-GB" w:eastAsia="zh-HK"/>
        </w:rPr>
        <w:t>global trade tensions</w:t>
      </w:r>
      <w:r w:rsidR="00214287">
        <w:rPr>
          <w:rFonts w:ascii="Times New Roman"/>
          <w:kern w:val="0"/>
          <w:lang w:val="en-GB" w:eastAsia="zh-HK"/>
        </w:rPr>
        <w:t xml:space="preserve"> as</w:t>
      </w:r>
      <w:r w:rsidR="00CF6734">
        <w:rPr>
          <w:rFonts w:ascii="Times New Roman"/>
          <w:kern w:val="0"/>
          <w:lang w:val="en-GB" w:eastAsia="zh-HK"/>
        </w:rPr>
        <w:t xml:space="preserve"> triggered by the tariffs </w:t>
      </w:r>
      <w:r w:rsidR="000857D9">
        <w:rPr>
          <w:rFonts w:ascii="Times New Roman"/>
          <w:kern w:val="0"/>
          <w:lang w:val="en-GB" w:eastAsia="zh-HK"/>
        </w:rPr>
        <w:t>of</w:t>
      </w:r>
      <w:r w:rsidR="00731A91">
        <w:rPr>
          <w:rFonts w:ascii="Times New Roman"/>
          <w:kern w:val="0"/>
          <w:lang w:val="en-GB" w:eastAsia="zh-HK"/>
        </w:rPr>
        <w:t xml:space="preserve"> the United States </w:t>
      </w:r>
      <w:r w:rsidR="000857D9">
        <w:rPr>
          <w:rFonts w:ascii="Times New Roman"/>
          <w:kern w:val="0"/>
          <w:lang w:val="en-GB" w:eastAsia="zh-HK"/>
        </w:rPr>
        <w:t xml:space="preserve">(US) </w:t>
      </w:r>
      <w:r w:rsidR="00731A91">
        <w:rPr>
          <w:rFonts w:ascii="Times New Roman"/>
          <w:kern w:val="0"/>
          <w:lang w:val="en-GB" w:eastAsia="zh-HK"/>
        </w:rPr>
        <w:t>over the year.</w:t>
      </w:r>
      <w:r w:rsidR="0064079C">
        <w:rPr>
          <w:rFonts w:ascii="Times New Roman"/>
          <w:kern w:val="0"/>
          <w:lang w:val="en-GB" w:eastAsia="zh-HK"/>
        </w:rPr>
        <w:t xml:space="preserve">  </w:t>
      </w:r>
      <w:r w:rsidR="00D057BC">
        <w:rPr>
          <w:rFonts w:ascii="Times New Roman"/>
          <w:kern w:val="0"/>
          <w:lang w:val="en-GB" w:eastAsia="zh-HK"/>
        </w:rPr>
        <w:t>W</w:t>
      </w:r>
      <w:r w:rsidR="007D13DF">
        <w:rPr>
          <w:rFonts w:ascii="Times New Roman"/>
          <w:kern w:val="0"/>
          <w:lang w:val="en-GB" w:eastAsia="zh-HK"/>
        </w:rPr>
        <w:t xml:space="preserve">hile </w:t>
      </w:r>
      <w:r w:rsidR="0064079C">
        <w:rPr>
          <w:rFonts w:ascii="Times New Roman"/>
          <w:kern w:val="0"/>
          <w:lang w:val="en-GB" w:eastAsia="zh-HK"/>
        </w:rPr>
        <w:t xml:space="preserve">the average </w:t>
      </w:r>
      <w:r w:rsidR="007574F5">
        <w:rPr>
          <w:rFonts w:ascii="Times New Roman"/>
          <w:kern w:val="0"/>
          <w:lang w:val="en-GB" w:eastAsia="zh-HK"/>
        </w:rPr>
        <w:t xml:space="preserve">import </w:t>
      </w:r>
      <w:r w:rsidR="0064079C">
        <w:rPr>
          <w:rFonts w:ascii="Times New Roman"/>
          <w:kern w:val="0"/>
          <w:lang w:val="en-GB" w:eastAsia="zh-HK"/>
        </w:rPr>
        <w:t xml:space="preserve">tariffs of the US increased visibly </w:t>
      </w:r>
      <w:r w:rsidR="00D057BC">
        <w:rPr>
          <w:rFonts w:ascii="Times New Roman"/>
          <w:kern w:val="0"/>
          <w:lang w:val="en-GB" w:eastAsia="zh-HK"/>
        </w:rPr>
        <w:t xml:space="preserve">by end-2025 </w:t>
      </w:r>
      <w:r w:rsidR="007574F5">
        <w:rPr>
          <w:rFonts w:ascii="Times New Roman"/>
          <w:kern w:val="0"/>
          <w:lang w:val="en-GB" w:eastAsia="zh-HK"/>
        </w:rPr>
        <w:t>over</w:t>
      </w:r>
      <w:r w:rsidR="0064079C">
        <w:rPr>
          <w:rFonts w:ascii="Times New Roman"/>
          <w:kern w:val="0"/>
          <w:lang w:val="en-GB" w:eastAsia="zh-HK"/>
        </w:rPr>
        <w:t xml:space="preserve"> a year ago</w:t>
      </w:r>
      <w:r w:rsidR="00731A91">
        <w:rPr>
          <w:rFonts w:ascii="Times New Roman"/>
          <w:kern w:val="0"/>
          <w:lang w:val="en-GB" w:eastAsia="zh-HK"/>
        </w:rPr>
        <w:t xml:space="preserve">, </w:t>
      </w:r>
      <w:r w:rsidR="00F76812">
        <w:rPr>
          <w:rFonts w:ascii="Times New Roman"/>
          <w:kern w:val="0"/>
          <w:lang w:val="en-GB" w:eastAsia="zh-HK"/>
        </w:rPr>
        <w:t xml:space="preserve">sustained </w:t>
      </w:r>
      <w:r w:rsidR="00731A91">
        <w:rPr>
          <w:rFonts w:ascii="Times New Roman"/>
          <w:kern w:val="0"/>
          <w:lang w:val="en-GB" w:eastAsia="zh-HK"/>
        </w:rPr>
        <w:t>s</w:t>
      </w:r>
      <w:r w:rsidR="00731A91" w:rsidRPr="008E6EC5">
        <w:rPr>
          <w:rFonts w:ascii="Times New Roman"/>
          <w:kern w:val="0"/>
          <w:lang w:val="en-GB" w:eastAsia="zh-HK"/>
        </w:rPr>
        <w:t xml:space="preserve">trong </w:t>
      </w:r>
      <w:r w:rsidR="008E6EC5" w:rsidRPr="008E6EC5">
        <w:rPr>
          <w:rFonts w:ascii="Times New Roman"/>
          <w:kern w:val="0"/>
          <w:lang w:val="en-GB" w:eastAsia="zh-HK"/>
        </w:rPr>
        <w:t xml:space="preserve">demand for electronic-related products </w:t>
      </w:r>
      <w:r w:rsidR="00F76812">
        <w:rPr>
          <w:rFonts w:ascii="Times New Roman"/>
          <w:kern w:val="0"/>
          <w:lang w:val="en-GB" w:eastAsia="zh-HK"/>
        </w:rPr>
        <w:t>on the back of the</w:t>
      </w:r>
      <w:r w:rsidR="008E6EC5" w:rsidRPr="008E6EC5">
        <w:rPr>
          <w:rFonts w:ascii="Times New Roman"/>
          <w:kern w:val="0"/>
          <w:lang w:val="en-GB" w:eastAsia="zh-HK"/>
        </w:rPr>
        <w:t xml:space="preserve"> </w:t>
      </w:r>
      <w:r w:rsidR="00E72C22">
        <w:rPr>
          <w:rFonts w:ascii="Times New Roman"/>
          <w:kern w:val="0"/>
          <w:lang w:val="en-GB" w:eastAsia="zh-HK"/>
        </w:rPr>
        <w:t>massive</w:t>
      </w:r>
      <w:r w:rsidR="008E6EC5" w:rsidRPr="008E6EC5">
        <w:rPr>
          <w:rFonts w:ascii="Times New Roman"/>
          <w:kern w:val="0"/>
          <w:lang w:val="en-GB" w:eastAsia="zh-HK"/>
        </w:rPr>
        <w:t xml:space="preserve"> </w:t>
      </w:r>
      <w:r w:rsidR="00D057BC">
        <w:rPr>
          <w:rFonts w:ascii="Times New Roman"/>
          <w:kern w:val="0"/>
          <w:lang w:val="en-GB" w:eastAsia="zh-HK"/>
        </w:rPr>
        <w:t xml:space="preserve">global </w:t>
      </w:r>
      <w:r w:rsidR="008E6EC5" w:rsidRPr="008E6EC5">
        <w:rPr>
          <w:rFonts w:ascii="Times New Roman"/>
          <w:kern w:val="0"/>
          <w:lang w:val="en-GB" w:eastAsia="zh-HK"/>
        </w:rPr>
        <w:t>investment in</w:t>
      </w:r>
      <w:r w:rsidR="00731A91">
        <w:rPr>
          <w:rFonts w:ascii="Times New Roman"/>
          <w:kern w:val="0"/>
          <w:lang w:val="en-GB" w:eastAsia="zh-HK"/>
        </w:rPr>
        <w:t xml:space="preserve"> </w:t>
      </w:r>
      <w:r w:rsidR="0011163A">
        <w:rPr>
          <w:rFonts w:ascii="Times New Roman"/>
          <w:kern w:val="0"/>
          <w:lang w:val="en-GB" w:eastAsia="zh-HK"/>
        </w:rPr>
        <w:t>AI</w:t>
      </w:r>
      <w:r w:rsidR="00D057BC">
        <w:rPr>
          <w:rFonts w:ascii="Times New Roman"/>
          <w:kern w:val="0"/>
          <w:lang w:val="en-GB" w:eastAsia="zh-HK"/>
        </w:rPr>
        <w:t xml:space="preserve"> and other new technologies</w:t>
      </w:r>
      <w:r w:rsidR="008E6EC5" w:rsidRPr="008E6EC5">
        <w:rPr>
          <w:rFonts w:ascii="Times New Roman"/>
          <w:kern w:val="0"/>
          <w:lang w:val="en-GB" w:eastAsia="zh-HK"/>
        </w:rPr>
        <w:t xml:space="preserve">, and buoyant trade flows in </w:t>
      </w:r>
      <w:r w:rsidR="00D057BC">
        <w:rPr>
          <w:rFonts w:ascii="Times New Roman"/>
          <w:kern w:val="0"/>
          <w:lang w:val="en-GB" w:eastAsia="zh-HK"/>
        </w:rPr>
        <w:t>the region</w:t>
      </w:r>
      <w:r w:rsidR="008E6EC5" w:rsidRPr="008E6EC5">
        <w:rPr>
          <w:rFonts w:ascii="Times New Roman"/>
          <w:kern w:val="0"/>
          <w:lang w:val="en-GB" w:eastAsia="zh-HK"/>
        </w:rPr>
        <w:t xml:space="preserve"> </w:t>
      </w:r>
      <w:r w:rsidR="00CF6734">
        <w:rPr>
          <w:rFonts w:ascii="Times New Roman"/>
          <w:kern w:val="0"/>
          <w:lang w:val="en-GB" w:eastAsia="zh-HK"/>
        </w:rPr>
        <w:t>provided a stellar boost to</w:t>
      </w:r>
      <w:r w:rsidR="00731A91" w:rsidRPr="00161D9E">
        <w:rPr>
          <w:rFonts w:ascii="Times New Roman"/>
          <w:kern w:val="0"/>
          <w:lang w:val="en-GB" w:eastAsia="zh-HK"/>
        </w:rPr>
        <w:t xml:space="preserve"> </w:t>
      </w:r>
      <w:r w:rsidR="001F3F92" w:rsidRPr="00161D9E">
        <w:rPr>
          <w:rFonts w:ascii="Times New Roman"/>
          <w:kern w:val="0"/>
          <w:lang w:val="en-GB" w:eastAsia="zh-HK"/>
        </w:rPr>
        <w:t xml:space="preserve">export growth.  Analysed by major market and with </w:t>
      </w:r>
      <w:r w:rsidR="001F3F92" w:rsidRPr="00161D9E">
        <w:rPr>
          <w:rFonts w:ascii="Times New Roman"/>
          <w:kern w:val="0"/>
          <w:lang w:val="en-GB"/>
        </w:rPr>
        <w:t>reference</w:t>
      </w:r>
      <w:r w:rsidR="001F3F92" w:rsidRPr="00161D9E">
        <w:rPr>
          <w:rFonts w:ascii="Times New Roman"/>
          <w:kern w:val="0"/>
          <w:lang w:val="en-GB" w:eastAsia="zh-HK"/>
        </w:rPr>
        <w:t xml:space="preserve"> to external merchandise trade statistics,</w:t>
      </w:r>
      <w:r w:rsidR="001F3F92" w:rsidRPr="001F3F92">
        <w:rPr>
          <w:rFonts w:ascii="Times New Roman"/>
          <w:iCs/>
          <w:kern w:val="0"/>
          <w:lang w:val="en-GB" w:eastAsia="zh-HK"/>
        </w:rPr>
        <w:t xml:space="preserve"> </w:t>
      </w:r>
      <w:r w:rsidR="001F3F92" w:rsidRPr="00ED28C2">
        <w:rPr>
          <w:rFonts w:ascii="Times New Roman"/>
          <w:iCs/>
          <w:kern w:val="0"/>
          <w:lang w:val="en-GB" w:eastAsia="zh-HK"/>
        </w:rPr>
        <w:t xml:space="preserve">exports to the </w:t>
      </w:r>
      <w:r w:rsidR="001F3F92" w:rsidRPr="00ED28C2">
        <w:rPr>
          <w:rFonts w:ascii="Times New Roman"/>
          <w:kern w:val="0"/>
          <w:lang w:val="en-GB" w:eastAsia="zh-HK"/>
        </w:rPr>
        <w:t xml:space="preserve">Mainland </w:t>
      </w:r>
      <w:r w:rsidR="00F11C93">
        <w:rPr>
          <w:rFonts w:ascii="Times New Roman"/>
          <w:kern w:val="0"/>
          <w:lang w:val="en-GB" w:eastAsia="zh-HK"/>
        </w:rPr>
        <w:t xml:space="preserve">posted further double-digit growth.  </w:t>
      </w:r>
      <w:r w:rsidR="00F11C93" w:rsidRPr="00F11C93">
        <w:rPr>
          <w:rFonts w:ascii="Times New Roman"/>
          <w:kern w:val="0"/>
          <w:lang w:val="en-GB" w:eastAsia="zh-HK"/>
        </w:rPr>
        <w:t xml:space="preserve">Exports to ASEAN markets soared, and those to </w:t>
      </w:r>
      <w:r w:rsidR="00687727">
        <w:rPr>
          <w:rFonts w:ascii="Times New Roman"/>
          <w:kern w:val="0"/>
          <w:lang w:val="en-GB"/>
        </w:rPr>
        <w:t xml:space="preserve">most </w:t>
      </w:r>
      <w:r w:rsidR="00F11C93" w:rsidRPr="00F11C93">
        <w:rPr>
          <w:rFonts w:ascii="Times New Roman"/>
          <w:kern w:val="0"/>
          <w:lang w:val="en-GB" w:eastAsia="zh-HK"/>
        </w:rPr>
        <w:t>advanced economies in Asia increased by varying degree.  Exports to the US recorded accelerated growth, while those to the</w:t>
      </w:r>
      <w:r w:rsidR="006B6DB8" w:rsidRPr="006B6DB8">
        <w:t xml:space="preserve"> </w:t>
      </w:r>
      <w:r w:rsidR="006B6DB8" w:rsidRPr="006B6DB8">
        <w:rPr>
          <w:rFonts w:ascii="Times New Roman"/>
          <w:kern w:val="0"/>
          <w:lang w:val="en-GB" w:eastAsia="zh-HK"/>
        </w:rPr>
        <w:t>European Union</w:t>
      </w:r>
      <w:r w:rsidR="00F11C93" w:rsidRPr="00F11C93">
        <w:rPr>
          <w:rFonts w:ascii="Times New Roman"/>
          <w:kern w:val="0"/>
          <w:lang w:val="en-GB" w:eastAsia="zh-HK"/>
        </w:rPr>
        <w:t xml:space="preserve"> declined</w:t>
      </w:r>
      <w:r w:rsidR="006718C8">
        <w:rPr>
          <w:rFonts w:ascii="Times New Roman"/>
          <w:kern w:val="0"/>
          <w:lang w:val="en-GB" w:eastAsia="zh-HK"/>
        </w:rPr>
        <w:t xml:space="preserve"> in the first three quarters but bounced back in the last quarter</w:t>
      </w:r>
      <w:r w:rsidR="001F3F92" w:rsidRPr="00E41988">
        <w:rPr>
          <w:rFonts w:ascii="Times New Roman"/>
          <w:iCs/>
          <w:kern w:val="0"/>
          <w:lang w:val="en-GB" w:eastAsia="zh-HK"/>
        </w:rPr>
        <w:t xml:space="preserve">.  </w:t>
      </w:r>
      <w:r w:rsidR="00CF6734">
        <w:rPr>
          <w:rFonts w:ascii="Times New Roman"/>
          <w:iCs/>
          <w:kern w:val="0"/>
          <w:lang w:val="en-GB" w:eastAsia="zh-HK"/>
        </w:rPr>
        <w:t xml:space="preserve">Analysed by </w:t>
      </w:r>
      <w:r w:rsidR="00D057BC" w:rsidRPr="00D057BC">
        <w:rPr>
          <w:rFonts w:ascii="Times New Roman"/>
          <w:iCs/>
          <w:kern w:val="0"/>
          <w:lang w:val="en-GB" w:eastAsia="zh-HK"/>
        </w:rPr>
        <w:t>major product group, exports of most products showed growth, in particular for exports of electrical machinery and related parts, as well as telecommunications and sound recording equipment</w:t>
      </w:r>
      <w:r w:rsidR="007529DD">
        <w:rPr>
          <w:rFonts w:ascii="Times New Roman"/>
          <w:iCs/>
          <w:kern w:val="0"/>
          <w:lang w:val="en-GB" w:eastAsia="zh-HK"/>
        </w:rPr>
        <w:t xml:space="preserve">, </w:t>
      </w:r>
      <w:r w:rsidR="00EC266B">
        <w:rPr>
          <w:rFonts w:ascii="Times New Roman"/>
          <w:iCs/>
          <w:kern w:val="0"/>
          <w:lang w:val="en-GB" w:eastAsia="zh-HK"/>
        </w:rPr>
        <w:t xml:space="preserve">which </w:t>
      </w:r>
      <w:r w:rsidR="007529DD">
        <w:rPr>
          <w:rFonts w:ascii="Times New Roman"/>
          <w:iCs/>
          <w:kern w:val="0"/>
          <w:lang w:val="en-GB" w:eastAsia="zh-HK"/>
        </w:rPr>
        <w:t>sustained strong performance</w:t>
      </w:r>
      <w:r w:rsidR="00CF6734">
        <w:rPr>
          <w:rFonts w:ascii="Times New Roman"/>
          <w:iCs/>
          <w:kern w:val="0"/>
          <w:lang w:val="en-GB" w:eastAsia="zh-HK"/>
        </w:rPr>
        <w:t xml:space="preserve">. </w:t>
      </w:r>
    </w:p>
    <w:bookmarkEnd w:id="0"/>
    <w:p w14:paraId="707EDC0D" w14:textId="77777777" w:rsidR="00DD2A1D" w:rsidRPr="00C92861" w:rsidRDefault="00DD2A1D" w:rsidP="00EC03DF">
      <w:pPr>
        <w:pStyle w:val="a5"/>
        <w:tabs>
          <w:tab w:val="left" w:pos="1260"/>
        </w:tabs>
        <w:ind w:right="26"/>
        <w:jc w:val="both"/>
        <w:rPr>
          <w:rFonts w:ascii="Times New Roman"/>
          <w:highlight w:val="lightGray"/>
          <w:lang w:val="en-GB" w:eastAsia="zh-HK"/>
        </w:rPr>
      </w:pPr>
    </w:p>
    <w:p w14:paraId="4DCCE48B" w14:textId="75BA1A81" w:rsidR="00061E45" w:rsidRPr="00B2292D" w:rsidRDefault="0037143C" w:rsidP="00B2292D">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sidRPr="00CD0367">
        <w:rPr>
          <w:rFonts w:ascii="Times New Roman"/>
          <w:i/>
          <w:kern w:val="0"/>
          <w:lang w:val="en-GB" w:eastAsia="zh-HK"/>
        </w:rPr>
        <w:t>Exports of services</w:t>
      </w:r>
      <w:r w:rsidRPr="00CD0367">
        <w:rPr>
          <w:rFonts w:ascii="Times New Roman"/>
          <w:kern w:val="0"/>
          <w:lang w:val="en-GB" w:eastAsia="zh-HK"/>
        </w:rPr>
        <w:t xml:space="preserve"> expand</w:t>
      </w:r>
      <w:r w:rsidR="00E71B74" w:rsidRPr="00CD0367">
        <w:rPr>
          <w:rFonts w:ascii="Times New Roman"/>
          <w:kern w:val="0"/>
          <w:lang w:val="en-GB" w:eastAsia="zh-HK"/>
        </w:rPr>
        <w:t>ed</w:t>
      </w:r>
      <w:r w:rsidRPr="00CD0367">
        <w:rPr>
          <w:rFonts w:ascii="Times New Roman"/>
          <w:kern w:val="0"/>
          <w:lang w:val="en-GB" w:eastAsia="zh-HK"/>
        </w:rPr>
        <w:t xml:space="preserve"> </w:t>
      </w:r>
      <w:r w:rsidR="00E71B74" w:rsidRPr="00CD0367">
        <w:rPr>
          <w:rFonts w:ascii="Times New Roman"/>
          <w:kern w:val="0"/>
          <w:lang w:val="en-GB" w:eastAsia="zh-HK"/>
        </w:rPr>
        <w:t>notably</w:t>
      </w:r>
      <w:r w:rsidRPr="00CD0367">
        <w:rPr>
          <w:rFonts w:ascii="Times New Roman"/>
          <w:kern w:val="0"/>
          <w:lang w:val="en-GB" w:eastAsia="zh-HK"/>
        </w:rPr>
        <w:t xml:space="preserve"> by </w:t>
      </w:r>
      <w:r w:rsidR="003C607D">
        <w:rPr>
          <w:rFonts w:ascii="Times New Roman"/>
          <w:kern w:val="0"/>
          <w:lang w:val="en-GB" w:eastAsia="zh-HK"/>
        </w:rPr>
        <w:t>6.3%</w:t>
      </w:r>
      <w:r w:rsidR="0073116D">
        <w:rPr>
          <w:rFonts w:ascii="Times New Roman"/>
          <w:kern w:val="0"/>
          <w:lang w:val="en-GB" w:eastAsia="zh-HK"/>
        </w:rPr>
        <w:t xml:space="preserve"> </w:t>
      </w:r>
      <w:r w:rsidRPr="00CD0367">
        <w:rPr>
          <w:rFonts w:ascii="Times New Roman"/>
          <w:kern w:val="0"/>
          <w:lang w:val="en-GB" w:eastAsia="zh-HK"/>
        </w:rPr>
        <w:t xml:space="preserve">in real terms in </w:t>
      </w:r>
      <w:r w:rsidR="0073116D">
        <w:rPr>
          <w:rFonts w:ascii="Times New Roman"/>
          <w:kern w:val="0"/>
          <w:lang w:val="en-GB" w:eastAsia="zh-HK"/>
        </w:rPr>
        <w:t xml:space="preserve">2025, </w:t>
      </w:r>
      <w:r w:rsidR="00335D77">
        <w:rPr>
          <w:rFonts w:ascii="Times New Roman"/>
          <w:kern w:val="0"/>
          <w:lang w:val="en-GB" w:eastAsia="zh-HK"/>
        </w:rPr>
        <w:t>an acceleration from</w:t>
      </w:r>
      <w:r w:rsidR="0073116D">
        <w:rPr>
          <w:rFonts w:ascii="Times New Roman"/>
          <w:kern w:val="0"/>
          <w:lang w:val="en-GB" w:eastAsia="zh-HK"/>
        </w:rPr>
        <w:t xml:space="preserve"> the </w:t>
      </w:r>
      <w:r w:rsidR="00335D77">
        <w:rPr>
          <w:rFonts w:ascii="Times New Roman"/>
          <w:kern w:val="0"/>
          <w:lang w:val="en-GB" w:eastAsia="zh-HK"/>
        </w:rPr>
        <w:t xml:space="preserve">growth of </w:t>
      </w:r>
      <w:r w:rsidR="00E72C22">
        <w:rPr>
          <w:rFonts w:ascii="Times New Roman"/>
          <w:kern w:val="0"/>
          <w:lang w:val="en-GB" w:eastAsia="zh-HK"/>
        </w:rPr>
        <w:t>4.1</w:t>
      </w:r>
      <w:r w:rsidR="00C70A45">
        <w:rPr>
          <w:rFonts w:ascii="Times New Roman"/>
          <w:kern w:val="0"/>
          <w:lang w:val="en-GB" w:eastAsia="zh-HK"/>
        </w:rPr>
        <w:t>%</w:t>
      </w:r>
      <w:r w:rsidR="0073116D">
        <w:rPr>
          <w:rFonts w:ascii="Times New Roman"/>
          <w:kern w:val="0"/>
          <w:lang w:val="en-GB" w:eastAsia="zh-HK"/>
        </w:rPr>
        <w:t xml:space="preserve"> in 2024.  </w:t>
      </w:r>
      <w:r w:rsidR="00B2292D" w:rsidRPr="00B2292D">
        <w:rPr>
          <w:rFonts w:ascii="Times New Roman"/>
          <w:kern w:val="0"/>
          <w:lang w:val="en-GB" w:eastAsia="zh-HK"/>
        </w:rPr>
        <w:t xml:space="preserve">Exports of </w:t>
      </w:r>
      <w:r w:rsidR="00B2292D" w:rsidRPr="00056301">
        <w:rPr>
          <w:rFonts w:ascii="Times New Roman"/>
          <w:kern w:val="0"/>
          <w:lang w:val="en-GB" w:eastAsia="zh-HK"/>
        </w:rPr>
        <w:t>all</w:t>
      </w:r>
      <w:r w:rsidR="00B2292D" w:rsidRPr="00B2292D">
        <w:rPr>
          <w:rFonts w:ascii="Times New Roman"/>
          <w:kern w:val="0"/>
          <w:lang w:val="en-GB" w:eastAsia="zh-HK"/>
        </w:rPr>
        <w:t xml:space="preserve"> major service groups </w:t>
      </w:r>
      <w:r w:rsidR="00335D77" w:rsidRPr="00335D77">
        <w:rPr>
          <w:rFonts w:ascii="Times New Roman"/>
          <w:kern w:val="0"/>
          <w:lang w:val="en-GB" w:eastAsia="zh-HK"/>
        </w:rPr>
        <w:t>saw growth</w:t>
      </w:r>
      <w:r w:rsidR="00B2292D" w:rsidRPr="00B2292D">
        <w:rPr>
          <w:rFonts w:ascii="Times New Roman"/>
          <w:kern w:val="0"/>
          <w:lang w:val="en-GB" w:eastAsia="zh-HK"/>
        </w:rPr>
        <w:t xml:space="preserve">.  Specifically, exports of travel and transport services </w:t>
      </w:r>
      <w:r w:rsidR="007E53CA">
        <w:rPr>
          <w:rFonts w:ascii="Times New Roman"/>
          <w:kern w:val="0"/>
          <w:lang w:val="en-GB" w:eastAsia="zh-HK"/>
        </w:rPr>
        <w:t xml:space="preserve">increased </w:t>
      </w:r>
      <w:r w:rsidR="00CF6734">
        <w:rPr>
          <w:rFonts w:ascii="Times New Roman"/>
          <w:kern w:val="0"/>
          <w:lang w:val="en-GB" w:eastAsia="zh-HK"/>
        </w:rPr>
        <w:t xml:space="preserve">visibly </w:t>
      </w:r>
      <w:r w:rsidR="008B7B29">
        <w:rPr>
          <w:rFonts w:ascii="Times New Roman"/>
          <w:kern w:val="0"/>
          <w:lang w:val="en-GB" w:eastAsia="zh-HK"/>
        </w:rPr>
        <w:t xml:space="preserve">further </w:t>
      </w:r>
      <w:r w:rsidR="00B2292D" w:rsidRPr="00B2292D">
        <w:rPr>
          <w:rFonts w:ascii="Times New Roman"/>
          <w:kern w:val="0"/>
          <w:lang w:val="en-GB" w:eastAsia="zh-HK"/>
        </w:rPr>
        <w:t xml:space="preserve">thanks to </w:t>
      </w:r>
      <w:r w:rsidR="00FD7EC0">
        <w:rPr>
          <w:rFonts w:ascii="Times New Roman"/>
          <w:kern w:val="0"/>
          <w:lang w:val="en-GB" w:eastAsia="zh-HK"/>
        </w:rPr>
        <w:t xml:space="preserve">sustained </w:t>
      </w:r>
      <w:r w:rsidR="00E72C22">
        <w:rPr>
          <w:rFonts w:ascii="Times New Roman"/>
          <w:kern w:val="0"/>
          <w:lang w:val="en-GB" w:eastAsia="zh-HK"/>
        </w:rPr>
        <w:t>growth</w:t>
      </w:r>
      <w:r w:rsidR="00B2292D" w:rsidRPr="00B2292D">
        <w:rPr>
          <w:rFonts w:ascii="Times New Roman"/>
          <w:kern w:val="0"/>
          <w:lang w:val="en-GB" w:eastAsia="zh-HK"/>
        </w:rPr>
        <w:t xml:space="preserve"> in inbound tourism and cross-boundary traffic.  Exports of financial services </w:t>
      </w:r>
      <w:r w:rsidR="008B7B29">
        <w:rPr>
          <w:rFonts w:ascii="Times New Roman"/>
          <w:kern w:val="0"/>
          <w:lang w:val="en-GB" w:eastAsia="zh-HK"/>
        </w:rPr>
        <w:t>picked up to expand noticeably</w:t>
      </w:r>
      <w:r w:rsidR="00B2292D" w:rsidRPr="00B2292D">
        <w:rPr>
          <w:rFonts w:ascii="Times New Roman"/>
          <w:kern w:val="0"/>
          <w:lang w:val="en-GB" w:eastAsia="zh-HK"/>
        </w:rPr>
        <w:t xml:space="preserve">, supported by vibrant cross-boundary financial service activities amid </w:t>
      </w:r>
      <w:r w:rsidR="00FD7EC0">
        <w:rPr>
          <w:rFonts w:ascii="Times New Roman"/>
          <w:kern w:val="0"/>
          <w:lang w:val="en-GB" w:eastAsia="zh-HK"/>
        </w:rPr>
        <w:t>advancing</w:t>
      </w:r>
      <w:r w:rsidR="00B2292D" w:rsidRPr="00B2292D">
        <w:rPr>
          <w:rFonts w:ascii="Times New Roman"/>
          <w:kern w:val="0"/>
          <w:lang w:val="en-GB" w:eastAsia="zh-HK"/>
        </w:rPr>
        <w:t xml:space="preserve"> global stock markets.  Exports of business and other services </w:t>
      </w:r>
      <w:r w:rsidR="00B2292D" w:rsidRPr="00056301">
        <w:rPr>
          <w:rFonts w:ascii="Times New Roman"/>
          <w:kern w:val="0"/>
          <w:lang w:val="en-GB" w:eastAsia="zh-HK"/>
        </w:rPr>
        <w:t xml:space="preserve">also grew </w:t>
      </w:r>
      <w:r w:rsidR="00115BC0">
        <w:rPr>
          <w:rFonts w:ascii="Times New Roman"/>
          <w:kern w:val="0"/>
          <w:lang w:val="en-GB" w:eastAsia="zh-HK"/>
        </w:rPr>
        <w:t xml:space="preserve">moderately </w:t>
      </w:r>
      <w:r w:rsidR="00B2292D" w:rsidRPr="00056301">
        <w:rPr>
          <w:rFonts w:ascii="Times New Roman"/>
          <w:kern w:val="0"/>
          <w:lang w:val="en-GB" w:eastAsia="zh-HK"/>
        </w:rPr>
        <w:t>further</w:t>
      </w:r>
      <w:r w:rsidR="00B2292D" w:rsidRPr="00B2292D">
        <w:rPr>
          <w:rFonts w:ascii="Times New Roman"/>
          <w:kern w:val="0"/>
          <w:lang w:val="en-GB" w:eastAsia="zh-HK"/>
        </w:rPr>
        <w:t xml:space="preserve">.  </w:t>
      </w:r>
    </w:p>
    <w:p w14:paraId="48689238" w14:textId="77777777" w:rsidR="00507FC4" w:rsidRPr="00544FB3" w:rsidRDefault="00507FC4" w:rsidP="00924FD8">
      <w:pPr>
        <w:pStyle w:val="a5"/>
        <w:tabs>
          <w:tab w:val="left" w:pos="1260"/>
        </w:tabs>
        <w:ind w:right="26"/>
        <w:jc w:val="both"/>
        <w:rPr>
          <w:rFonts w:ascii="Times New Roman"/>
          <w:lang w:eastAsia="zh-HK"/>
        </w:rPr>
      </w:pPr>
    </w:p>
    <w:p w14:paraId="6EBE537F" w14:textId="77777777" w:rsidR="007F37F3" w:rsidRPr="008E39E6" w:rsidRDefault="007F37F3" w:rsidP="00CE7A2F">
      <w:pPr>
        <w:pStyle w:val="a5"/>
        <w:pageBreakBefore/>
        <w:tabs>
          <w:tab w:val="left" w:pos="1260"/>
        </w:tabs>
        <w:ind w:right="28"/>
        <w:jc w:val="center"/>
        <w:rPr>
          <w:rFonts w:ascii="Times New Roman"/>
          <w:b/>
          <w:szCs w:val="28"/>
          <w:lang w:val="en-GB"/>
        </w:rPr>
      </w:pPr>
      <w:r w:rsidRPr="008E39E6">
        <w:rPr>
          <w:rFonts w:ascii="Times New Roman"/>
          <w:b/>
          <w:szCs w:val="28"/>
          <w:lang w:val="en-GB"/>
        </w:rPr>
        <w:lastRenderedPageBreak/>
        <w:t xml:space="preserve">Table </w:t>
      </w:r>
      <w:proofErr w:type="gramStart"/>
      <w:r w:rsidRPr="008E39E6">
        <w:rPr>
          <w:rFonts w:ascii="Times New Roman"/>
          <w:b/>
          <w:szCs w:val="28"/>
          <w:lang w:val="en-GB"/>
        </w:rPr>
        <w:t>1.1 :</w:t>
      </w:r>
      <w:proofErr w:type="gramEnd"/>
      <w:r w:rsidRPr="008E39E6">
        <w:rPr>
          <w:rFonts w:ascii="Times New Roman"/>
          <w:b/>
          <w:szCs w:val="28"/>
          <w:lang w:val="en-GB"/>
        </w:rPr>
        <w:t xml:space="preserve"> Gross Domestic Product</w:t>
      </w:r>
      <w:r w:rsidR="00D661A4" w:rsidRPr="008E39E6">
        <w:rPr>
          <w:rFonts w:ascii="Times New Roman"/>
          <w:b/>
          <w:szCs w:val="28"/>
          <w:lang w:val="en-GB" w:eastAsia="zh-HK"/>
        </w:rPr>
        <w:t>,</w:t>
      </w:r>
      <w:r w:rsidRPr="008E39E6">
        <w:rPr>
          <w:rFonts w:ascii="Times New Roman"/>
          <w:b/>
          <w:szCs w:val="28"/>
          <w:lang w:val="en-GB"/>
        </w:rPr>
        <w:t xml:space="preserve"> its main expenditure components</w:t>
      </w:r>
    </w:p>
    <w:p w14:paraId="16961139" w14:textId="77777777" w:rsidR="007F37F3" w:rsidRPr="008E39E6" w:rsidRDefault="007F37F3" w:rsidP="007F37F3">
      <w:pPr>
        <w:tabs>
          <w:tab w:val="left" w:pos="3168"/>
          <w:tab w:val="left" w:pos="4032"/>
          <w:tab w:val="center" w:pos="5832"/>
        </w:tabs>
        <w:snapToGrid w:val="0"/>
        <w:spacing w:line="320" w:lineRule="exact"/>
        <w:ind w:right="27"/>
        <w:jc w:val="center"/>
        <w:rPr>
          <w:b/>
          <w:sz w:val="28"/>
          <w:szCs w:val="28"/>
        </w:rPr>
      </w:pPr>
      <w:r w:rsidRPr="008E39E6">
        <w:rPr>
          <w:b/>
          <w:sz w:val="28"/>
          <w:szCs w:val="28"/>
        </w:rPr>
        <w:t>and the main price indicators</w:t>
      </w:r>
    </w:p>
    <w:p w14:paraId="161F6258" w14:textId="77777777" w:rsidR="008E78F3" w:rsidRDefault="007F37F3" w:rsidP="007F37F3">
      <w:pPr>
        <w:tabs>
          <w:tab w:val="left" w:pos="3168"/>
          <w:tab w:val="left" w:pos="4032"/>
          <w:tab w:val="center" w:pos="5832"/>
        </w:tabs>
        <w:snapToGrid w:val="0"/>
        <w:spacing w:line="360" w:lineRule="auto"/>
        <w:ind w:right="28"/>
        <w:jc w:val="center"/>
        <w:rPr>
          <w:b/>
          <w:sz w:val="28"/>
          <w:szCs w:val="28"/>
        </w:rPr>
      </w:pPr>
      <w:r w:rsidRPr="008E39E6">
        <w:rPr>
          <w:b/>
          <w:sz w:val="28"/>
          <w:szCs w:val="28"/>
        </w:rPr>
        <w:t>(year-on-year rate of change (%))</w:t>
      </w:r>
    </w:p>
    <w:tbl>
      <w:tblPr>
        <w:tblW w:w="5942" w:type="pct"/>
        <w:jc w:val="center"/>
        <w:tblCellMar>
          <w:left w:w="28" w:type="dxa"/>
          <w:right w:w="28" w:type="dxa"/>
        </w:tblCellMar>
        <w:tblLook w:val="0000" w:firstRow="0" w:lastRow="0" w:firstColumn="0" w:lastColumn="0" w:noHBand="0" w:noVBand="0"/>
      </w:tblPr>
      <w:tblGrid>
        <w:gridCol w:w="3397"/>
        <w:gridCol w:w="731"/>
        <w:gridCol w:w="733"/>
        <w:gridCol w:w="734"/>
        <w:gridCol w:w="734"/>
        <w:gridCol w:w="734"/>
        <w:gridCol w:w="738"/>
        <w:gridCol w:w="734"/>
        <w:gridCol w:w="734"/>
        <w:gridCol w:w="734"/>
        <w:gridCol w:w="723"/>
      </w:tblGrid>
      <w:tr w:rsidR="00FA61C0" w:rsidRPr="005256F7" w14:paraId="54FD9C4C" w14:textId="6870E186" w:rsidTr="00FA61C0">
        <w:trPr>
          <w:jc w:val="center"/>
        </w:trPr>
        <w:tc>
          <w:tcPr>
            <w:tcW w:w="1584" w:type="pct"/>
          </w:tcPr>
          <w:p w14:paraId="4D0C8B02" w14:textId="77777777" w:rsidR="00FA61C0" w:rsidRPr="005256F7" w:rsidRDefault="00FA61C0" w:rsidP="00C144D0">
            <w:pPr>
              <w:tabs>
                <w:tab w:val="left" w:pos="1080"/>
              </w:tabs>
              <w:snapToGrid w:val="0"/>
              <w:spacing w:line="230" w:lineRule="exact"/>
              <w:ind w:right="-108"/>
              <w:rPr>
                <w:i/>
                <w:sz w:val="22"/>
                <w:szCs w:val="22"/>
              </w:rPr>
            </w:pPr>
          </w:p>
        </w:tc>
        <w:tc>
          <w:tcPr>
            <w:tcW w:w="341" w:type="pct"/>
          </w:tcPr>
          <w:p w14:paraId="753D98AD" w14:textId="77777777" w:rsidR="00FA61C0" w:rsidRPr="008E39E6" w:rsidRDefault="00FA61C0" w:rsidP="00C144D0">
            <w:pPr>
              <w:pStyle w:val="a7"/>
              <w:tabs>
                <w:tab w:val="decimal" w:pos="408"/>
              </w:tabs>
              <w:spacing w:line="230" w:lineRule="exact"/>
              <w:jc w:val="right"/>
              <w:rPr>
                <w:rFonts w:ascii="Times New Roman"/>
                <w:sz w:val="22"/>
                <w:szCs w:val="22"/>
                <w:lang w:val="en-GB"/>
              </w:rPr>
            </w:pPr>
            <w:r w:rsidRPr="008E39E6">
              <w:rPr>
                <w:rFonts w:ascii="Times New Roman"/>
                <w:sz w:val="22"/>
                <w:szCs w:val="22"/>
                <w:u w:val="single"/>
                <w:lang w:val="en-GB"/>
              </w:rPr>
              <w:t>2024</w:t>
            </w:r>
            <w:r w:rsidRPr="008E39E6">
              <w:rPr>
                <w:rFonts w:ascii="Times New Roman"/>
                <w:sz w:val="22"/>
                <w:szCs w:val="22"/>
                <w:vertAlign w:val="superscript"/>
                <w:lang w:val="en-GB"/>
              </w:rPr>
              <w:t>#</w:t>
            </w:r>
          </w:p>
        </w:tc>
        <w:tc>
          <w:tcPr>
            <w:tcW w:w="342" w:type="pct"/>
          </w:tcPr>
          <w:p w14:paraId="13AFCCB7" w14:textId="7BC46223" w:rsidR="00FA61C0" w:rsidRPr="005256F7" w:rsidRDefault="00FA61C0" w:rsidP="00C144D0">
            <w:pPr>
              <w:pStyle w:val="a7"/>
              <w:tabs>
                <w:tab w:val="decimal" w:pos="492"/>
              </w:tabs>
              <w:spacing w:line="230" w:lineRule="exact"/>
              <w:ind w:right="-15"/>
              <w:jc w:val="center"/>
              <w:rPr>
                <w:rFonts w:ascii="Times New Roman"/>
                <w:sz w:val="22"/>
                <w:szCs w:val="22"/>
                <w:u w:val="single"/>
                <w:lang w:val="en-GB"/>
              </w:rPr>
            </w:pPr>
            <w:r w:rsidRPr="008E39E6">
              <w:rPr>
                <w:rFonts w:ascii="Times New Roman"/>
                <w:sz w:val="22"/>
                <w:szCs w:val="22"/>
                <w:u w:val="single"/>
                <w:lang w:val="en-GB"/>
              </w:rPr>
              <w:t>202</w:t>
            </w:r>
            <w:r>
              <w:rPr>
                <w:rFonts w:ascii="Times New Roman"/>
                <w:sz w:val="22"/>
                <w:szCs w:val="22"/>
                <w:u w:val="single"/>
                <w:lang w:val="en-GB"/>
              </w:rPr>
              <w:t>5</w:t>
            </w:r>
            <w:r w:rsidRPr="008E39E6">
              <w:rPr>
                <w:rFonts w:ascii="Times New Roman"/>
                <w:sz w:val="22"/>
                <w:szCs w:val="22"/>
                <w:vertAlign w:val="superscript"/>
                <w:lang w:val="en-GB"/>
              </w:rPr>
              <w:t>#</w:t>
            </w:r>
          </w:p>
        </w:tc>
        <w:tc>
          <w:tcPr>
            <w:tcW w:w="1370" w:type="pct"/>
            <w:gridSpan w:val="4"/>
          </w:tcPr>
          <w:p w14:paraId="57171397" w14:textId="3AD5511A" w:rsidR="00FA61C0" w:rsidRPr="0059545F" w:rsidRDefault="00FA61C0" w:rsidP="00C144D0">
            <w:pPr>
              <w:pStyle w:val="a7"/>
              <w:tabs>
                <w:tab w:val="decimal" w:pos="492"/>
              </w:tabs>
              <w:spacing w:line="230" w:lineRule="exact"/>
              <w:ind w:right="-15"/>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24</w:t>
            </w:r>
          </w:p>
        </w:tc>
        <w:tc>
          <w:tcPr>
            <w:tcW w:w="1364" w:type="pct"/>
            <w:gridSpan w:val="4"/>
          </w:tcPr>
          <w:p w14:paraId="4D88B46F" w14:textId="575954EF" w:rsidR="00FA61C0" w:rsidRPr="005256F7" w:rsidRDefault="00FA61C0" w:rsidP="00C144D0">
            <w:pPr>
              <w:pStyle w:val="a7"/>
              <w:tabs>
                <w:tab w:val="decimal" w:pos="408"/>
              </w:tabs>
              <w:spacing w:line="230" w:lineRule="exact"/>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25</w:t>
            </w:r>
          </w:p>
        </w:tc>
      </w:tr>
      <w:tr w:rsidR="00C144D0" w:rsidRPr="005256F7" w14:paraId="72006AB0" w14:textId="107EEF9A" w:rsidTr="00FA61C0">
        <w:trPr>
          <w:jc w:val="center"/>
        </w:trPr>
        <w:tc>
          <w:tcPr>
            <w:tcW w:w="1584" w:type="pct"/>
          </w:tcPr>
          <w:p w14:paraId="2061F165" w14:textId="77777777" w:rsidR="00C144D0" w:rsidRPr="005256F7" w:rsidRDefault="00C144D0" w:rsidP="00C144D0">
            <w:pPr>
              <w:tabs>
                <w:tab w:val="left" w:pos="1080"/>
              </w:tabs>
              <w:snapToGrid w:val="0"/>
              <w:spacing w:line="230" w:lineRule="exact"/>
              <w:ind w:right="-108"/>
              <w:rPr>
                <w:i/>
                <w:sz w:val="22"/>
                <w:szCs w:val="22"/>
              </w:rPr>
            </w:pPr>
          </w:p>
        </w:tc>
        <w:tc>
          <w:tcPr>
            <w:tcW w:w="341" w:type="pct"/>
          </w:tcPr>
          <w:p w14:paraId="687664BD" w14:textId="77777777" w:rsidR="00C144D0" w:rsidRPr="008E39E6" w:rsidRDefault="00C144D0" w:rsidP="00C144D0">
            <w:pPr>
              <w:pStyle w:val="a7"/>
              <w:tabs>
                <w:tab w:val="decimal" w:pos="408"/>
              </w:tabs>
              <w:spacing w:line="230" w:lineRule="exact"/>
              <w:jc w:val="both"/>
              <w:rPr>
                <w:rFonts w:ascii="Times New Roman"/>
                <w:sz w:val="22"/>
                <w:szCs w:val="22"/>
                <w:lang w:val="en-GB"/>
              </w:rPr>
            </w:pPr>
          </w:p>
        </w:tc>
        <w:tc>
          <w:tcPr>
            <w:tcW w:w="342" w:type="pct"/>
          </w:tcPr>
          <w:p w14:paraId="600D7728" w14:textId="77777777" w:rsidR="00C144D0" w:rsidRPr="00A06ABA" w:rsidRDefault="00C144D0" w:rsidP="00C144D0">
            <w:pPr>
              <w:pStyle w:val="a7"/>
              <w:tabs>
                <w:tab w:val="decimal" w:pos="492"/>
              </w:tabs>
              <w:spacing w:line="230" w:lineRule="exact"/>
              <w:ind w:right="-15"/>
              <w:jc w:val="both"/>
              <w:rPr>
                <w:rFonts w:ascii="Times New Roman"/>
                <w:sz w:val="22"/>
                <w:szCs w:val="22"/>
                <w:u w:val="single"/>
                <w:lang w:val="en-GB"/>
              </w:rPr>
            </w:pPr>
          </w:p>
        </w:tc>
        <w:tc>
          <w:tcPr>
            <w:tcW w:w="342" w:type="pct"/>
          </w:tcPr>
          <w:p w14:paraId="21039794" w14:textId="5A4D3C41" w:rsidR="00C144D0" w:rsidRPr="00A06ABA" w:rsidRDefault="00C144D0" w:rsidP="00C144D0">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Q1</w:t>
            </w:r>
            <w:r w:rsidRPr="00A06ABA">
              <w:rPr>
                <w:rFonts w:ascii="Times New Roman"/>
                <w:sz w:val="22"/>
                <w:szCs w:val="22"/>
                <w:vertAlign w:val="superscript"/>
                <w:lang w:val="en-GB"/>
              </w:rPr>
              <w:t>#</w:t>
            </w:r>
          </w:p>
        </w:tc>
        <w:tc>
          <w:tcPr>
            <w:tcW w:w="342" w:type="pct"/>
          </w:tcPr>
          <w:p w14:paraId="21DAD857" w14:textId="77777777" w:rsidR="00C144D0" w:rsidRPr="00A06ABA" w:rsidRDefault="00C144D0" w:rsidP="00C144D0">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Q2</w:t>
            </w:r>
            <w:r w:rsidRPr="00A06ABA">
              <w:rPr>
                <w:rFonts w:ascii="Times New Roman"/>
                <w:sz w:val="22"/>
                <w:szCs w:val="22"/>
                <w:vertAlign w:val="superscript"/>
                <w:lang w:val="en-GB"/>
              </w:rPr>
              <w:t>#</w:t>
            </w:r>
          </w:p>
        </w:tc>
        <w:tc>
          <w:tcPr>
            <w:tcW w:w="342" w:type="pct"/>
          </w:tcPr>
          <w:p w14:paraId="63AA57B2" w14:textId="77777777" w:rsidR="00C144D0" w:rsidRPr="00A06ABA" w:rsidRDefault="00C144D0" w:rsidP="00C144D0">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Q3</w:t>
            </w:r>
            <w:r w:rsidRPr="00A06ABA">
              <w:rPr>
                <w:rFonts w:ascii="Times New Roman"/>
                <w:sz w:val="22"/>
                <w:szCs w:val="22"/>
                <w:vertAlign w:val="superscript"/>
                <w:lang w:val="en-GB"/>
              </w:rPr>
              <w:t>#</w:t>
            </w:r>
          </w:p>
        </w:tc>
        <w:tc>
          <w:tcPr>
            <w:tcW w:w="343" w:type="pct"/>
            <w:vAlign w:val="center"/>
          </w:tcPr>
          <w:p w14:paraId="18F33C8E" w14:textId="77777777" w:rsidR="00C144D0" w:rsidRPr="0059545F" w:rsidRDefault="00C144D0" w:rsidP="00C144D0">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sz w:val="22"/>
                <w:szCs w:val="22"/>
                <w:u w:val="single"/>
                <w:lang w:val="en-GB"/>
              </w:rPr>
              <w:t>4</w:t>
            </w:r>
            <w:r w:rsidRPr="005256F7">
              <w:rPr>
                <w:rFonts w:ascii="Times New Roman"/>
                <w:sz w:val="22"/>
                <w:szCs w:val="22"/>
                <w:vertAlign w:val="superscript"/>
                <w:lang w:val="en-GB"/>
              </w:rPr>
              <w:t>#</w:t>
            </w:r>
          </w:p>
        </w:tc>
        <w:tc>
          <w:tcPr>
            <w:tcW w:w="342" w:type="pct"/>
          </w:tcPr>
          <w:p w14:paraId="4666D4D9" w14:textId="77777777" w:rsidR="00C144D0" w:rsidRPr="0059545F" w:rsidRDefault="00C144D0" w:rsidP="00C144D0">
            <w:pPr>
              <w:pStyle w:val="a7"/>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Q1</w:t>
            </w:r>
            <w:r w:rsidRPr="005256F7">
              <w:rPr>
                <w:rFonts w:ascii="Times New Roman"/>
                <w:sz w:val="22"/>
                <w:szCs w:val="22"/>
                <w:vertAlign w:val="superscript"/>
                <w:lang w:val="en-GB"/>
              </w:rPr>
              <w:t>#</w:t>
            </w:r>
          </w:p>
        </w:tc>
        <w:tc>
          <w:tcPr>
            <w:tcW w:w="342" w:type="pct"/>
          </w:tcPr>
          <w:p w14:paraId="256B7A1F" w14:textId="2CB668BE" w:rsidR="00C144D0" w:rsidRDefault="00C144D0" w:rsidP="00C144D0">
            <w:pPr>
              <w:pStyle w:val="a7"/>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w:t>
            </w:r>
            <w:r>
              <w:rPr>
                <w:rFonts w:ascii="Times New Roman"/>
                <w:sz w:val="22"/>
                <w:szCs w:val="22"/>
                <w:u w:val="single"/>
                <w:lang w:val="en-GB"/>
              </w:rPr>
              <w:t>2</w:t>
            </w:r>
            <w:r w:rsidRPr="005256F7">
              <w:rPr>
                <w:rFonts w:ascii="Times New Roman"/>
                <w:sz w:val="22"/>
                <w:szCs w:val="22"/>
                <w:vertAlign w:val="superscript"/>
                <w:lang w:val="en-GB"/>
              </w:rPr>
              <w:t>#</w:t>
            </w:r>
          </w:p>
        </w:tc>
        <w:tc>
          <w:tcPr>
            <w:tcW w:w="342" w:type="pct"/>
          </w:tcPr>
          <w:p w14:paraId="72E77A3F" w14:textId="6655DE78" w:rsidR="00C144D0" w:rsidRDefault="00C144D0" w:rsidP="00C144D0">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Q3</w:t>
            </w:r>
            <w:r w:rsidRPr="00A06ABA">
              <w:rPr>
                <w:rFonts w:ascii="Times New Roman"/>
                <w:sz w:val="22"/>
                <w:szCs w:val="22"/>
                <w:vertAlign w:val="superscript"/>
                <w:lang w:val="en-GB"/>
              </w:rPr>
              <w:t>#</w:t>
            </w:r>
          </w:p>
        </w:tc>
        <w:tc>
          <w:tcPr>
            <w:tcW w:w="338" w:type="pct"/>
          </w:tcPr>
          <w:p w14:paraId="70BAA249" w14:textId="6BF6E5CD" w:rsidR="00C144D0" w:rsidRPr="00A06ABA" w:rsidRDefault="00C144D0" w:rsidP="00C144D0">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sz w:val="22"/>
                <w:szCs w:val="22"/>
                <w:u w:val="single"/>
                <w:lang w:val="en-GB"/>
              </w:rPr>
              <w:t>4</w:t>
            </w:r>
            <w:r w:rsidRPr="005256F7">
              <w:rPr>
                <w:rFonts w:ascii="Times New Roman"/>
                <w:sz w:val="22"/>
                <w:szCs w:val="22"/>
                <w:vertAlign w:val="superscript"/>
                <w:lang w:val="en-GB"/>
              </w:rPr>
              <w:t>#</w:t>
            </w:r>
          </w:p>
        </w:tc>
      </w:tr>
      <w:tr w:rsidR="00C144D0" w:rsidRPr="005256F7" w14:paraId="6536C673" w14:textId="42F0C554" w:rsidTr="00FA61C0">
        <w:trPr>
          <w:trHeight w:val="626"/>
          <w:jc w:val="center"/>
        </w:trPr>
        <w:tc>
          <w:tcPr>
            <w:tcW w:w="1584" w:type="pct"/>
          </w:tcPr>
          <w:p w14:paraId="1509C452" w14:textId="77777777" w:rsidR="00C144D0" w:rsidRPr="005256F7" w:rsidRDefault="00C144D0" w:rsidP="00C144D0">
            <w:pPr>
              <w:tabs>
                <w:tab w:val="left" w:pos="1080"/>
              </w:tabs>
              <w:snapToGrid w:val="0"/>
              <w:spacing w:line="230" w:lineRule="exact"/>
              <w:ind w:right="-108"/>
              <w:rPr>
                <w:i/>
                <w:sz w:val="22"/>
                <w:szCs w:val="22"/>
              </w:rPr>
            </w:pPr>
            <w:r w:rsidRPr="005256F7">
              <w:rPr>
                <w:i/>
                <w:sz w:val="22"/>
                <w:szCs w:val="22"/>
              </w:rPr>
              <w:t>Change in real terms of GDP and</w:t>
            </w:r>
          </w:p>
          <w:p w14:paraId="32BD444C" w14:textId="77777777" w:rsidR="00C144D0" w:rsidRPr="005256F7" w:rsidRDefault="00C144D0" w:rsidP="00C144D0">
            <w:pPr>
              <w:pStyle w:val="a7"/>
              <w:tabs>
                <w:tab w:val="right" w:pos="647"/>
              </w:tabs>
              <w:spacing w:line="230" w:lineRule="exact"/>
              <w:ind w:left="21" w:hanging="21"/>
              <w:rPr>
                <w:rFonts w:ascii="Times New Roman"/>
                <w:i/>
                <w:sz w:val="22"/>
                <w:szCs w:val="22"/>
                <w:u w:val="single"/>
                <w:lang w:val="en-GB"/>
              </w:rPr>
            </w:pPr>
            <w:r w:rsidRPr="005256F7">
              <w:rPr>
                <w:rFonts w:ascii="Times New Roman"/>
                <w:i/>
                <w:sz w:val="22"/>
                <w:szCs w:val="22"/>
                <w:u w:val="single"/>
                <w:lang w:val="en-GB"/>
              </w:rPr>
              <w:t>its main expenditure components (%)</w:t>
            </w:r>
          </w:p>
        </w:tc>
        <w:tc>
          <w:tcPr>
            <w:tcW w:w="341" w:type="pct"/>
          </w:tcPr>
          <w:p w14:paraId="21F1EE87" w14:textId="77777777" w:rsidR="00C144D0" w:rsidRPr="008E39E6" w:rsidRDefault="00C144D0" w:rsidP="00C144D0">
            <w:pPr>
              <w:pStyle w:val="a7"/>
              <w:tabs>
                <w:tab w:val="decimal" w:pos="326"/>
                <w:tab w:val="decimal" w:pos="408"/>
              </w:tabs>
              <w:spacing w:line="230" w:lineRule="exact"/>
              <w:ind w:right="-15"/>
              <w:jc w:val="both"/>
              <w:rPr>
                <w:rFonts w:ascii="Times New Roman"/>
                <w:sz w:val="22"/>
                <w:szCs w:val="22"/>
                <w:lang w:val="en-GB"/>
              </w:rPr>
            </w:pPr>
          </w:p>
        </w:tc>
        <w:tc>
          <w:tcPr>
            <w:tcW w:w="342" w:type="pct"/>
          </w:tcPr>
          <w:p w14:paraId="64A71032" w14:textId="77777777" w:rsidR="00C144D0" w:rsidRPr="00A06ABA" w:rsidRDefault="00C144D0" w:rsidP="00C144D0">
            <w:pPr>
              <w:pStyle w:val="a7"/>
              <w:tabs>
                <w:tab w:val="decimal" w:pos="326"/>
              </w:tabs>
              <w:spacing w:line="230" w:lineRule="exact"/>
              <w:ind w:right="-15"/>
              <w:jc w:val="both"/>
              <w:rPr>
                <w:rFonts w:ascii="Times New Roman"/>
                <w:sz w:val="22"/>
                <w:szCs w:val="22"/>
                <w:lang w:val="en-GB"/>
              </w:rPr>
            </w:pPr>
          </w:p>
        </w:tc>
        <w:tc>
          <w:tcPr>
            <w:tcW w:w="342" w:type="pct"/>
          </w:tcPr>
          <w:p w14:paraId="59587F7E" w14:textId="7FA128CC" w:rsidR="00C144D0" w:rsidRPr="00A06ABA" w:rsidRDefault="00C144D0" w:rsidP="00C144D0">
            <w:pPr>
              <w:pStyle w:val="a7"/>
              <w:tabs>
                <w:tab w:val="decimal" w:pos="326"/>
              </w:tabs>
              <w:spacing w:line="230" w:lineRule="exact"/>
              <w:ind w:right="-15"/>
              <w:jc w:val="both"/>
              <w:rPr>
                <w:rFonts w:ascii="Times New Roman"/>
                <w:sz w:val="22"/>
                <w:szCs w:val="22"/>
                <w:lang w:val="en-GB"/>
              </w:rPr>
            </w:pPr>
          </w:p>
        </w:tc>
        <w:tc>
          <w:tcPr>
            <w:tcW w:w="342" w:type="pct"/>
          </w:tcPr>
          <w:p w14:paraId="331FE56F" w14:textId="77777777" w:rsidR="00C144D0" w:rsidRPr="00A06ABA" w:rsidRDefault="00C144D0" w:rsidP="00C144D0">
            <w:pPr>
              <w:pStyle w:val="a7"/>
              <w:tabs>
                <w:tab w:val="decimal" w:pos="326"/>
              </w:tabs>
              <w:spacing w:line="230" w:lineRule="exact"/>
              <w:ind w:right="-15"/>
              <w:jc w:val="both"/>
              <w:rPr>
                <w:rFonts w:ascii="Times New Roman"/>
                <w:sz w:val="22"/>
                <w:szCs w:val="22"/>
                <w:lang w:val="en-GB"/>
              </w:rPr>
            </w:pPr>
          </w:p>
        </w:tc>
        <w:tc>
          <w:tcPr>
            <w:tcW w:w="342" w:type="pct"/>
          </w:tcPr>
          <w:p w14:paraId="69B192F0" w14:textId="77777777" w:rsidR="00C144D0" w:rsidRPr="00A06ABA" w:rsidRDefault="00C144D0" w:rsidP="00C144D0">
            <w:pPr>
              <w:pStyle w:val="a7"/>
              <w:tabs>
                <w:tab w:val="decimal" w:pos="326"/>
              </w:tabs>
              <w:spacing w:line="230" w:lineRule="exact"/>
              <w:ind w:right="-15"/>
              <w:jc w:val="both"/>
              <w:rPr>
                <w:rFonts w:ascii="Times New Roman"/>
                <w:sz w:val="22"/>
                <w:szCs w:val="22"/>
                <w:lang w:val="en-GB"/>
              </w:rPr>
            </w:pPr>
          </w:p>
        </w:tc>
        <w:tc>
          <w:tcPr>
            <w:tcW w:w="343" w:type="pct"/>
          </w:tcPr>
          <w:p w14:paraId="5C5EE331" w14:textId="77777777" w:rsidR="00C144D0" w:rsidRPr="0059545F" w:rsidRDefault="00C144D0" w:rsidP="00C144D0">
            <w:pPr>
              <w:pStyle w:val="a7"/>
              <w:tabs>
                <w:tab w:val="decimal" w:pos="326"/>
              </w:tabs>
              <w:spacing w:line="230" w:lineRule="exact"/>
              <w:ind w:right="-15"/>
              <w:jc w:val="both"/>
              <w:rPr>
                <w:rFonts w:ascii="Times New Roman"/>
                <w:sz w:val="22"/>
                <w:szCs w:val="22"/>
                <w:lang w:val="en-GB"/>
              </w:rPr>
            </w:pPr>
          </w:p>
        </w:tc>
        <w:tc>
          <w:tcPr>
            <w:tcW w:w="342" w:type="pct"/>
          </w:tcPr>
          <w:p w14:paraId="3F3EBF1E" w14:textId="77777777" w:rsidR="00C144D0" w:rsidRPr="0059545F" w:rsidRDefault="00C144D0" w:rsidP="00C144D0">
            <w:pPr>
              <w:pStyle w:val="a7"/>
              <w:tabs>
                <w:tab w:val="decimal" w:pos="326"/>
              </w:tabs>
              <w:spacing w:line="230" w:lineRule="exact"/>
              <w:ind w:right="-15"/>
              <w:jc w:val="both"/>
              <w:rPr>
                <w:rFonts w:ascii="Times New Roman"/>
                <w:sz w:val="22"/>
                <w:szCs w:val="22"/>
                <w:lang w:val="en-GB"/>
              </w:rPr>
            </w:pPr>
          </w:p>
        </w:tc>
        <w:tc>
          <w:tcPr>
            <w:tcW w:w="342" w:type="pct"/>
          </w:tcPr>
          <w:p w14:paraId="46DDA518" w14:textId="77777777" w:rsidR="00C144D0" w:rsidRPr="0059545F" w:rsidRDefault="00C144D0" w:rsidP="00C144D0">
            <w:pPr>
              <w:pStyle w:val="a7"/>
              <w:tabs>
                <w:tab w:val="decimal" w:pos="326"/>
              </w:tabs>
              <w:spacing w:line="230" w:lineRule="exact"/>
              <w:ind w:right="-15"/>
              <w:jc w:val="both"/>
              <w:rPr>
                <w:rFonts w:ascii="Times New Roman"/>
                <w:sz w:val="22"/>
                <w:szCs w:val="22"/>
                <w:lang w:val="en-GB"/>
              </w:rPr>
            </w:pPr>
          </w:p>
        </w:tc>
        <w:tc>
          <w:tcPr>
            <w:tcW w:w="342" w:type="pct"/>
          </w:tcPr>
          <w:p w14:paraId="6AF34DE9" w14:textId="77777777" w:rsidR="00C144D0" w:rsidRPr="0059545F" w:rsidRDefault="00C144D0" w:rsidP="00C144D0">
            <w:pPr>
              <w:pStyle w:val="a7"/>
              <w:tabs>
                <w:tab w:val="decimal" w:pos="326"/>
              </w:tabs>
              <w:spacing w:line="230" w:lineRule="exact"/>
              <w:ind w:right="-15"/>
              <w:jc w:val="both"/>
              <w:rPr>
                <w:rFonts w:ascii="Times New Roman"/>
                <w:sz w:val="22"/>
                <w:szCs w:val="22"/>
                <w:lang w:val="en-GB"/>
              </w:rPr>
            </w:pPr>
          </w:p>
        </w:tc>
        <w:tc>
          <w:tcPr>
            <w:tcW w:w="338" w:type="pct"/>
          </w:tcPr>
          <w:p w14:paraId="29CEF644" w14:textId="77777777" w:rsidR="00C144D0" w:rsidRPr="0059545F" w:rsidRDefault="00C144D0" w:rsidP="00C144D0">
            <w:pPr>
              <w:pStyle w:val="a7"/>
              <w:tabs>
                <w:tab w:val="decimal" w:pos="326"/>
              </w:tabs>
              <w:spacing w:line="230" w:lineRule="exact"/>
              <w:ind w:right="-15"/>
              <w:jc w:val="both"/>
              <w:rPr>
                <w:rFonts w:ascii="Times New Roman"/>
                <w:sz w:val="22"/>
                <w:szCs w:val="22"/>
                <w:lang w:val="en-GB"/>
              </w:rPr>
            </w:pPr>
          </w:p>
        </w:tc>
      </w:tr>
      <w:tr w:rsidR="00C144D0" w:rsidRPr="005256F7" w14:paraId="459A715C" w14:textId="03CA64E0" w:rsidTr="00FA61C0">
        <w:trPr>
          <w:jc w:val="center"/>
        </w:trPr>
        <w:tc>
          <w:tcPr>
            <w:tcW w:w="1584" w:type="pct"/>
            <w:vAlign w:val="center"/>
          </w:tcPr>
          <w:p w14:paraId="016820D8" w14:textId="77777777" w:rsidR="00C144D0" w:rsidRPr="005256F7" w:rsidRDefault="00C144D0" w:rsidP="00C144D0">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Private consumption</w:t>
            </w:r>
          </w:p>
          <w:p w14:paraId="12C0A3A3" w14:textId="77777777" w:rsidR="00C144D0" w:rsidRPr="005256F7" w:rsidRDefault="00C144D0" w:rsidP="00C144D0">
            <w:pPr>
              <w:tabs>
                <w:tab w:val="decimal" w:pos="3150"/>
                <w:tab w:val="decimal" w:pos="3960"/>
                <w:tab w:val="decimal" w:pos="5040"/>
                <w:tab w:val="decimal" w:pos="5760"/>
                <w:tab w:val="decimal" w:pos="6480"/>
                <w:tab w:val="decimal" w:pos="7290"/>
                <w:tab w:val="decimal" w:pos="8280"/>
                <w:tab w:val="decimal" w:pos="9000"/>
                <w:tab w:val="decimal" w:pos="9504"/>
              </w:tabs>
              <w:snapToGrid w:val="0"/>
              <w:spacing w:line="360" w:lineRule="auto"/>
              <w:ind w:right="-113"/>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341" w:type="pct"/>
          </w:tcPr>
          <w:p w14:paraId="03525B4B" w14:textId="48C885F8" w:rsidR="00C144D0" w:rsidRPr="006954E1" w:rsidRDefault="004968C5" w:rsidP="00C144D0">
            <w:pPr>
              <w:widowControl/>
              <w:tabs>
                <w:tab w:val="decimal" w:pos="408"/>
              </w:tabs>
              <w:jc w:val="both"/>
              <w:rPr>
                <w:kern w:val="0"/>
                <w:sz w:val="22"/>
                <w:szCs w:val="22"/>
                <w:lang w:eastAsia="zh-HK"/>
              </w:rPr>
            </w:pPr>
            <w:r w:rsidRPr="006954E1">
              <w:rPr>
                <w:kern w:val="0"/>
                <w:sz w:val="22"/>
                <w:szCs w:val="22"/>
                <w:lang w:eastAsia="zh-HK"/>
              </w:rPr>
              <w:t>-0.2</w:t>
            </w:r>
          </w:p>
        </w:tc>
        <w:tc>
          <w:tcPr>
            <w:tcW w:w="342" w:type="pct"/>
          </w:tcPr>
          <w:p w14:paraId="46036E72" w14:textId="28FE8BCC" w:rsidR="00C144D0" w:rsidRPr="006954E1" w:rsidRDefault="003C607D" w:rsidP="00C144D0">
            <w:pPr>
              <w:widowControl/>
              <w:tabs>
                <w:tab w:val="decimal" w:pos="408"/>
              </w:tabs>
              <w:jc w:val="both"/>
              <w:rPr>
                <w:kern w:val="0"/>
                <w:sz w:val="22"/>
                <w:szCs w:val="22"/>
                <w:lang w:eastAsia="zh-HK"/>
              </w:rPr>
            </w:pPr>
            <w:r>
              <w:rPr>
                <w:kern w:val="0"/>
                <w:sz w:val="22"/>
                <w:szCs w:val="22"/>
                <w:lang w:eastAsia="zh-HK"/>
              </w:rPr>
              <w:t>1.7</w:t>
            </w:r>
          </w:p>
        </w:tc>
        <w:tc>
          <w:tcPr>
            <w:tcW w:w="342" w:type="pct"/>
          </w:tcPr>
          <w:p w14:paraId="0984F845" w14:textId="0937AEC9" w:rsidR="00C144D0" w:rsidRPr="006954E1" w:rsidRDefault="004968C5" w:rsidP="00C144D0">
            <w:pPr>
              <w:widowControl/>
              <w:tabs>
                <w:tab w:val="decimal" w:pos="408"/>
              </w:tabs>
              <w:jc w:val="both"/>
              <w:rPr>
                <w:kern w:val="0"/>
                <w:sz w:val="22"/>
                <w:szCs w:val="22"/>
                <w:lang w:eastAsia="zh-HK"/>
              </w:rPr>
            </w:pPr>
            <w:r w:rsidRPr="006954E1">
              <w:rPr>
                <w:kern w:val="0"/>
                <w:sz w:val="22"/>
                <w:szCs w:val="22"/>
                <w:lang w:eastAsia="zh-HK"/>
              </w:rPr>
              <w:t>1.4</w:t>
            </w:r>
          </w:p>
          <w:p w14:paraId="4D352AC0" w14:textId="41033955"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6F37C0">
              <w:rPr>
                <w:kern w:val="0"/>
                <w:sz w:val="22"/>
                <w:szCs w:val="22"/>
                <w:lang w:eastAsia="zh-HK"/>
              </w:rPr>
              <w:t>0.4</w:t>
            </w:r>
            <w:r w:rsidRPr="006954E1">
              <w:rPr>
                <w:kern w:val="0"/>
                <w:sz w:val="22"/>
                <w:szCs w:val="22"/>
                <w:lang w:eastAsia="zh-HK"/>
              </w:rPr>
              <w:t>)</w:t>
            </w:r>
          </w:p>
        </w:tc>
        <w:tc>
          <w:tcPr>
            <w:tcW w:w="342" w:type="pct"/>
          </w:tcPr>
          <w:p w14:paraId="0BB5D901" w14:textId="39BDDA10"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-1.</w:t>
            </w:r>
            <w:r w:rsidR="004968C5" w:rsidRPr="006954E1">
              <w:rPr>
                <w:kern w:val="0"/>
                <w:sz w:val="22"/>
                <w:szCs w:val="22"/>
                <w:lang w:eastAsia="zh-HK"/>
              </w:rPr>
              <w:t>5</w:t>
            </w:r>
          </w:p>
          <w:p w14:paraId="5A52B25C" w14:textId="0A8BA3B3"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6F37C0">
              <w:rPr>
                <w:kern w:val="0"/>
                <w:sz w:val="22"/>
                <w:szCs w:val="22"/>
                <w:lang w:eastAsia="zh-HK"/>
              </w:rPr>
              <w:t>-</w:t>
            </w:r>
            <w:r w:rsidRPr="006954E1">
              <w:rPr>
                <w:kern w:val="0"/>
                <w:sz w:val="22"/>
                <w:szCs w:val="22"/>
                <w:lang w:eastAsia="zh-HK"/>
              </w:rPr>
              <w:t>0.4)</w:t>
            </w:r>
          </w:p>
        </w:tc>
        <w:tc>
          <w:tcPr>
            <w:tcW w:w="342" w:type="pct"/>
          </w:tcPr>
          <w:p w14:paraId="319159B3" w14:textId="587DCF66"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4968C5" w:rsidRPr="006954E1">
              <w:rPr>
                <w:kern w:val="0"/>
                <w:sz w:val="22"/>
                <w:szCs w:val="22"/>
                <w:lang w:eastAsia="zh-HK"/>
              </w:rPr>
              <w:t>0.7</w:t>
            </w:r>
          </w:p>
          <w:p w14:paraId="302AFF8B" w14:textId="33797E64"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6F37C0">
              <w:rPr>
                <w:kern w:val="0"/>
                <w:sz w:val="22"/>
                <w:szCs w:val="22"/>
                <w:lang w:eastAsia="zh-HK"/>
              </w:rPr>
              <w:t>0.1</w:t>
            </w:r>
            <w:r w:rsidRPr="006954E1">
              <w:rPr>
                <w:kern w:val="0"/>
                <w:sz w:val="22"/>
                <w:szCs w:val="22"/>
                <w:lang w:eastAsia="zh-HK"/>
              </w:rPr>
              <w:t>)</w:t>
            </w:r>
          </w:p>
        </w:tc>
        <w:tc>
          <w:tcPr>
            <w:tcW w:w="343" w:type="pct"/>
          </w:tcPr>
          <w:p w14:paraId="7C9A5753" w14:textId="50652E25"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0.2</w:t>
            </w:r>
          </w:p>
          <w:p w14:paraId="48151791" w14:textId="1331430C"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(0.</w:t>
            </w:r>
            <w:r w:rsidR="006F37C0">
              <w:rPr>
                <w:kern w:val="0"/>
                <w:sz w:val="22"/>
                <w:szCs w:val="22"/>
                <w:lang w:eastAsia="zh-HK"/>
              </w:rPr>
              <w:t>2</w:t>
            </w:r>
            <w:r w:rsidRPr="006954E1">
              <w:rPr>
                <w:kern w:val="0"/>
                <w:sz w:val="22"/>
                <w:szCs w:val="22"/>
                <w:lang w:eastAsia="zh-HK"/>
              </w:rPr>
              <w:t>)</w:t>
            </w:r>
          </w:p>
        </w:tc>
        <w:tc>
          <w:tcPr>
            <w:tcW w:w="342" w:type="pct"/>
          </w:tcPr>
          <w:p w14:paraId="7C12CF2B" w14:textId="0AC23115"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4968C5" w:rsidRPr="006954E1">
              <w:rPr>
                <w:kern w:val="0"/>
                <w:sz w:val="22"/>
                <w:szCs w:val="22"/>
                <w:lang w:eastAsia="zh-HK"/>
              </w:rPr>
              <w:t>0.9</w:t>
            </w:r>
          </w:p>
          <w:p w14:paraId="6E7CD23D" w14:textId="2C60E9D6"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6F37C0">
              <w:rPr>
                <w:kern w:val="0"/>
                <w:sz w:val="22"/>
                <w:szCs w:val="22"/>
                <w:lang w:eastAsia="zh-HK"/>
              </w:rPr>
              <w:t>-0.7</w:t>
            </w:r>
            <w:r w:rsidRPr="006954E1">
              <w:rPr>
                <w:kern w:val="0"/>
                <w:sz w:val="22"/>
                <w:szCs w:val="22"/>
                <w:lang w:eastAsia="zh-HK"/>
              </w:rPr>
              <w:t>)</w:t>
            </w:r>
          </w:p>
        </w:tc>
        <w:tc>
          <w:tcPr>
            <w:tcW w:w="342" w:type="pct"/>
          </w:tcPr>
          <w:p w14:paraId="418167F5" w14:textId="62AC9841" w:rsidR="00C144D0" w:rsidRPr="006954E1" w:rsidRDefault="004968C5" w:rsidP="00C144D0">
            <w:pPr>
              <w:widowControl/>
              <w:tabs>
                <w:tab w:val="decimal" w:pos="408"/>
              </w:tabs>
              <w:jc w:val="both"/>
              <w:rPr>
                <w:kern w:val="0"/>
                <w:sz w:val="22"/>
                <w:szCs w:val="22"/>
                <w:lang w:eastAsia="zh-HK"/>
              </w:rPr>
            </w:pPr>
            <w:r w:rsidRPr="006954E1">
              <w:rPr>
                <w:kern w:val="0"/>
                <w:sz w:val="22"/>
                <w:szCs w:val="22"/>
                <w:lang w:eastAsia="zh-HK"/>
              </w:rPr>
              <w:t>2.3</w:t>
            </w:r>
          </w:p>
          <w:p w14:paraId="450FBD67" w14:textId="1EFF1BCC"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6F37C0">
              <w:rPr>
                <w:kern w:val="0"/>
                <w:sz w:val="22"/>
                <w:szCs w:val="22"/>
                <w:lang w:eastAsia="zh-HK"/>
              </w:rPr>
              <w:t>2.7</w:t>
            </w:r>
            <w:r w:rsidRPr="006954E1">
              <w:rPr>
                <w:kern w:val="0"/>
                <w:sz w:val="22"/>
                <w:szCs w:val="22"/>
                <w:lang w:eastAsia="zh-HK"/>
              </w:rPr>
              <w:t>)</w:t>
            </w:r>
          </w:p>
        </w:tc>
        <w:tc>
          <w:tcPr>
            <w:tcW w:w="342" w:type="pct"/>
          </w:tcPr>
          <w:p w14:paraId="16E8509C" w14:textId="4911E81C"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2.</w:t>
            </w:r>
            <w:r w:rsidR="004968C5" w:rsidRPr="006954E1">
              <w:rPr>
                <w:kern w:val="0"/>
                <w:sz w:val="22"/>
                <w:szCs w:val="22"/>
                <w:lang w:eastAsia="zh-HK"/>
              </w:rPr>
              <w:t>4</w:t>
            </w:r>
          </w:p>
          <w:p w14:paraId="1FAB61A0" w14:textId="484F0520"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(0.</w:t>
            </w:r>
            <w:r w:rsidR="006F37C0">
              <w:rPr>
                <w:kern w:val="0"/>
                <w:sz w:val="22"/>
                <w:szCs w:val="22"/>
                <w:lang w:eastAsia="zh-HK"/>
              </w:rPr>
              <w:t>2</w:t>
            </w:r>
            <w:r w:rsidRPr="006954E1">
              <w:rPr>
                <w:kern w:val="0"/>
                <w:sz w:val="22"/>
                <w:szCs w:val="22"/>
                <w:lang w:eastAsia="zh-HK"/>
              </w:rPr>
              <w:t>)</w:t>
            </w:r>
          </w:p>
        </w:tc>
        <w:tc>
          <w:tcPr>
            <w:tcW w:w="338" w:type="pct"/>
          </w:tcPr>
          <w:p w14:paraId="5F7FAB28" w14:textId="2EA43E9B"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2.</w:t>
            </w:r>
            <w:r w:rsidR="003C607D">
              <w:rPr>
                <w:kern w:val="0"/>
                <w:sz w:val="22"/>
                <w:szCs w:val="22"/>
                <w:lang w:eastAsia="zh-HK"/>
              </w:rPr>
              <w:t>7</w:t>
            </w:r>
          </w:p>
          <w:p w14:paraId="068C9482" w14:textId="77E3E194"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(0.</w:t>
            </w:r>
            <w:r w:rsidR="006123DB">
              <w:rPr>
                <w:kern w:val="0"/>
                <w:sz w:val="22"/>
                <w:szCs w:val="22"/>
                <w:lang w:eastAsia="zh-HK"/>
              </w:rPr>
              <w:t>6</w:t>
            </w:r>
            <w:r w:rsidRPr="006954E1">
              <w:rPr>
                <w:kern w:val="0"/>
                <w:sz w:val="22"/>
                <w:szCs w:val="22"/>
                <w:lang w:eastAsia="zh-HK"/>
              </w:rPr>
              <w:t>)</w:t>
            </w:r>
          </w:p>
        </w:tc>
      </w:tr>
      <w:tr w:rsidR="00C144D0" w:rsidRPr="005256F7" w14:paraId="37A81ADA" w14:textId="5A29FC5E" w:rsidTr="00FA61C0">
        <w:trPr>
          <w:jc w:val="center"/>
        </w:trPr>
        <w:tc>
          <w:tcPr>
            <w:tcW w:w="1584" w:type="pct"/>
            <w:vAlign w:val="center"/>
          </w:tcPr>
          <w:p w14:paraId="50FBB25C" w14:textId="77777777" w:rsidR="00C144D0" w:rsidRPr="005256F7" w:rsidRDefault="00C144D0" w:rsidP="00C144D0">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Government consumption</w:t>
            </w:r>
          </w:p>
          <w:p w14:paraId="62F64864" w14:textId="77777777" w:rsidR="00C144D0" w:rsidRPr="005256F7" w:rsidRDefault="00C144D0" w:rsidP="00C144D0">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341" w:type="pct"/>
          </w:tcPr>
          <w:p w14:paraId="1D43FD6C" w14:textId="4F4CCBDF" w:rsidR="00C144D0" w:rsidRPr="006954E1" w:rsidRDefault="00652F92" w:rsidP="00C144D0">
            <w:pPr>
              <w:widowControl/>
              <w:tabs>
                <w:tab w:val="decimal" w:pos="408"/>
              </w:tabs>
              <w:jc w:val="both"/>
              <w:rPr>
                <w:kern w:val="0"/>
                <w:sz w:val="22"/>
                <w:szCs w:val="22"/>
                <w:lang w:eastAsia="zh-HK"/>
              </w:rPr>
            </w:pPr>
            <w:r w:rsidRPr="006954E1">
              <w:rPr>
                <w:kern w:val="0"/>
                <w:sz w:val="22"/>
                <w:szCs w:val="22"/>
              </w:rPr>
              <w:t>0.7</w:t>
            </w:r>
          </w:p>
        </w:tc>
        <w:tc>
          <w:tcPr>
            <w:tcW w:w="342" w:type="pct"/>
          </w:tcPr>
          <w:p w14:paraId="7B8B26EF" w14:textId="2FEC5589" w:rsidR="00C144D0" w:rsidRPr="006954E1" w:rsidRDefault="00652F92" w:rsidP="00C144D0">
            <w:pPr>
              <w:widowControl/>
              <w:tabs>
                <w:tab w:val="decimal" w:pos="408"/>
              </w:tabs>
              <w:jc w:val="both"/>
              <w:rPr>
                <w:kern w:val="0"/>
                <w:sz w:val="22"/>
                <w:szCs w:val="22"/>
                <w:lang w:eastAsia="zh-HK"/>
              </w:rPr>
            </w:pPr>
            <w:r w:rsidRPr="006954E1">
              <w:rPr>
                <w:kern w:val="0"/>
                <w:sz w:val="22"/>
                <w:szCs w:val="22"/>
              </w:rPr>
              <w:t>1.6</w:t>
            </w:r>
          </w:p>
        </w:tc>
        <w:tc>
          <w:tcPr>
            <w:tcW w:w="342" w:type="pct"/>
          </w:tcPr>
          <w:p w14:paraId="545DCA96" w14:textId="1CA26B24"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-1.</w:t>
            </w:r>
            <w:r w:rsidR="00652F92" w:rsidRPr="006954E1">
              <w:rPr>
                <w:kern w:val="0"/>
                <w:sz w:val="22"/>
                <w:szCs w:val="22"/>
                <w:lang w:eastAsia="zh-HK"/>
              </w:rPr>
              <w:t>5</w:t>
            </w:r>
          </w:p>
          <w:p w14:paraId="2D31B8BB" w14:textId="61A51DFA"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6F37C0">
              <w:rPr>
                <w:kern w:val="0"/>
                <w:sz w:val="22"/>
                <w:szCs w:val="22"/>
                <w:lang w:eastAsia="zh-HK"/>
              </w:rPr>
              <w:t>0.9</w:t>
            </w:r>
            <w:r w:rsidRPr="006954E1">
              <w:rPr>
                <w:kern w:val="0"/>
                <w:sz w:val="22"/>
                <w:szCs w:val="22"/>
                <w:lang w:eastAsia="zh-HK"/>
              </w:rPr>
              <w:t>)</w:t>
            </w:r>
          </w:p>
        </w:tc>
        <w:tc>
          <w:tcPr>
            <w:tcW w:w="342" w:type="pct"/>
          </w:tcPr>
          <w:p w14:paraId="6788A869" w14:textId="6370865E"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1.</w:t>
            </w:r>
            <w:r w:rsidR="00604E44" w:rsidRPr="006954E1">
              <w:rPr>
                <w:kern w:val="0"/>
                <w:sz w:val="22"/>
                <w:szCs w:val="22"/>
                <w:lang w:eastAsia="zh-HK"/>
              </w:rPr>
              <w:t>3</w:t>
            </w:r>
          </w:p>
          <w:p w14:paraId="00B1B31E" w14:textId="65355066"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(-0.</w:t>
            </w:r>
            <w:r w:rsidR="006F37C0">
              <w:rPr>
                <w:kern w:val="0"/>
                <w:sz w:val="22"/>
                <w:szCs w:val="22"/>
                <w:lang w:eastAsia="zh-HK"/>
              </w:rPr>
              <w:t>7</w:t>
            </w:r>
            <w:r w:rsidRPr="006954E1">
              <w:rPr>
                <w:kern w:val="0"/>
                <w:sz w:val="22"/>
                <w:szCs w:val="22"/>
                <w:lang w:eastAsia="zh-HK"/>
              </w:rPr>
              <w:t>)</w:t>
            </w:r>
          </w:p>
        </w:tc>
        <w:tc>
          <w:tcPr>
            <w:tcW w:w="342" w:type="pct"/>
          </w:tcPr>
          <w:p w14:paraId="3C3139C0" w14:textId="10AEB8DD"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1.</w:t>
            </w:r>
            <w:r w:rsidR="00604E44" w:rsidRPr="006954E1">
              <w:rPr>
                <w:kern w:val="0"/>
                <w:sz w:val="22"/>
                <w:szCs w:val="22"/>
                <w:lang w:eastAsia="zh-HK"/>
              </w:rPr>
              <w:t>3</w:t>
            </w:r>
          </w:p>
          <w:p w14:paraId="478148E7" w14:textId="5305D726"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(0.</w:t>
            </w:r>
            <w:r w:rsidR="006F37C0">
              <w:rPr>
                <w:kern w:val="0"/>
                <w:sz w:val="22"/>
                <w:szCs w:val="22"/>
                <w:lang w:eastAsia="zh-HK"/>
              </w:rPr>
              <w:t>5</w:t>
            </w:r>
            <w:r w:rsidRPr="006954E1">
              <w:rPr>
                <w:kern w:val="0"/>
                <w:sz w:val="22"/>
                <w:szCs w:val="22"/>
                <w:lang w:eastAsia="zh-HK"/>
              </w:rPr>
              <w:t>)</w:t>
            </w:r>
          </w:p>
        </w:tc>
        <w:tc>
          <w:tcPr>
            <w:tcW w:w="343" w:type="pct"/>
          </w:tcPr>
          <w:p w14:paraId="45D6962B" w14:textId="1056310B" w:rsidR="00C144D0" w:rsidRPr="006954E1" w:rsidRDefault="00604E44" w:rsidP="00C144D0">
            <w:pPr>
              <w:widowControl/>
              <w:tabs>
                <w:tab w:val="decimal" w:pos="408"/>
              </w:tabs>
              <w:jc w:val="both"/>
              <w:rPr>
                <w:kern w:val="0"/>
                <w:sz w:val="22"/>
                <w:szCs w:val="22"/>
                <w:lang w:eastAsia="zh-HK"/>
              </w:rPr>
            </w:pPr>
            <w:r w:rsidRPr="006954E1">
              <w:rPr>
                <w:kern w:val="0"/>
                <w:sz w:val="22"/>
                <w:szCs w:val="22"/>
                <w:lang w:eastAsia="zh-HK"/>
              </w:rPr>
              <w:t>1.8</w:t>
            </w:r>
          </w:p>
          <w:p w14:paraId="544BB7B4" w14:textId="7A650923"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6F37C0">
              <w:rPr>
                <w:kern w:val="0"/>
                <w:sz w:val="22"/>
                <w:szCs w:val="22"/>
                <w:lang w:eastAsia="zh-HK"/>
              </w:rPr>
              <w:t>1.2</w:t>
            </w:r>
            <w:r w:rsidRPr="006954E1">
              <w:rPr>
                <w:kern w:val="0"/>
                <w:sz w:val="22"/>
                <w:szCs w:val="22"/>
                <w:lang w:eastAsia="zh-HK"/>
              </w:rPr>
              <w:t>)</w:t>
            </w:r>
          </w:p>
        </w:tc>
        <w:tc>
          <w:tcPr>
            <w:tcW w:w="342" w:type="pct"/>
          </w:tcPr>
          <w:p w14:paraId="7CFA735E" w14:textId="6891555D" w:rsidR="00C144D0" w:rsidRPr="006954E1" w:rsidRDefault="00C144D0" w:rsidP="00C144D0">
            <w:pPr>
              <w:widowControl/>
              <w:tabs>
                <w:tab w:val="decimal" w:pos="408"/>
              </w:tabs>
              <w:jc w:val="both"/>
              <w:rPr>
                <w:kern w:val="0"/>
                <w:sz w:val="22"/>
                <w:szCs w:val="22"/>
                <w:lang w:eastAsia="zh-HK"/>
              </w:rPr>
            </w:pPr>
            <w:r w:rsidRPr="006954E1">
              <w:rPr>
                <w:kern w:val="0"/>
                <w:sz w:val="22"/>
                <w:szCs w:val="22"/>
              </w:rPr>
              <w:t>0.</w:t>
            </w:r>
            <w:r w:rsidR="00604E44" w:rsidRPr="006954E1">
              <w:rPr>
                <w:kern w:val="0"/>
                <w:sz w:val="22"/>
                <w:szCs w:val="22"/>
              </w:rPr>
              <w:t>6</w:t>
            </w:r>
          </w:p>
          <w:p w14:paraId="7EEBD06E" w14:textId="5D7AC445"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6F37C0">
              <w:rPr>
                <w:kern w:val="0"/>
                <w:sz w:val="22"/>
                <w:szCs w:val="22"/>
                <w:lang w:eastAsia="zh-HK"/>
              </w:rPr>
              <w:t>-0.3</w:t>
            </w:r>
            <w:r w:rsidRPr="006954E1">
              <w:rPr>
                <w:kern w:val="0"/>
                <w:sz w:val="22"/>
                <w:szCs w:val="22"/>
                <w:lang w:eastAsia="zh-HK"/>
              </w:rPr>
              <w:t>)</w:t>
            </w:r>
          </w:p>
        </w:tc>
        <w:tc>
          <w:tcPr>
            <w:tcW w:w="342" w:type="pct"/>
          </w:tcPr>
          <w:p w14:paraId="66438EF0" w14:textId="209ADE9B" w:rsidR="00C144D0" w:rsidRPr="006954E1" w:rsidRDefault="00C144D0" w:rsidP="00C144D0">
            <w:pPr>
              <w:widowControl/>
              <w:tabs>
                <w:tab w:val="decimal" w:pos="408"/>
              </w:tabs>
              <w:jc w:val="both"/>
              <w:rPr>
                <w:kern w:val="0"/>
                <w:sz w:val="22"/>
                <w:szCs w:val="22"/>
                <w:lang w:eastAsia="zh-HK"/>
              </w:rPr>
            </w:pPr>
            <w:r w:rsidRPr="006954E1">
              <w:rPr>
                <w:kern w:val="0"/>
                <w:sz w:val="22"/>
                <w:szCs w:val="22"/>
              </w:rPr>
              <w:t>2.</w:t>
            </w:r>
            <w:r w:rsidR="00604E44" w:rsidRPr="006954E1">
              <w:rPr>
                <w:kern w:val="0"/>
                <w:sz w:val="22"/>
                <w:szCs w:val="22"/>
              </w:rPr>
              <w:t>6</w:t>
            </w:r>
          </w:p>
          <w:p w14:paraId="0253FCF0" w14:textId="26606D3F" w:rsidR="00C144D0" w:rsidRPr="006954E1" w:rsidRDefault="00C144D0" w:rsidP="00C144D0">
            <w:pPr>
              <w:widowControl/>
              <w:tabs>
                <w:tab w:val="decimal" w:pos="408"/>
              </w:tabs>
              <w:jc w:val="both"/>
              <w:rPr>
                <w:kern w:val="0"/>
                <w:sz w:val="22"/>
                <w:szCs w:val="22"/>
              </w:rPr>
            </w:pPr>
            <w:r w:rsidRPr="006954E1">
              <w:rPr>
                <w:kern w:val="0"/>
                <w:sz w:val="22"/>
                <w:szCs w:val="22"/>
                <w:lang w:eastAsia="zh-HK"/>
              </w:rPr>
              <w:t>(</w:t>
            </w:r>
            <w:r w:rsidR="006F37C0">
              <w:rPr>
                <w:kern w:val="0"/>
                <w:sz w:val="22"/>
                <w:szCs w:val="22"/>
                <w:lang w:eastAsia="zh-HK"/>
              </w:rPr>
              <w:t>1.0</w:t>
            </w:r>
            <w:r w:rsidRPr="006954E1">
              <w:rPr>
                <w:kern w:val="0"/>
                <w:sz w:val="22"/>
                <w:szCs w:val="22"/>
                <w:lang w:eastAsia="zh-HK"/>
              </w:rPr>
              <w:t>)</w:t>
            </w:r>
          </w:p>
        </w:tc>
        <w:tc>
          <w:tcPr>
            <w:tcW w:w="342" w:type="pct"/>
          </w:tcPr>
          <w:p w14:paraId="30A9314F" w14:textId="0613D720" w:rsidR="00C144D0" w:rsidRPr="006954E1" w:rsidRDefault="00604E44" w:rsidP="00C144D0">
            <w:pPr>
              <w:widowControl/>
              <w:tabs>
                <w:tab w:val="decimal" w:pos="408"/>
              </w:tabs>
              <w:jc w:val="both"/>
              <w:rPr>
                <w:kern w:val="0"/>
                <w:sz w:val="22"/>
                <w:szCs w:val="22"/>
                <w:lang w:eastAsia="zh-HK"/>
              </w:rPr>
            </w:pPr>
            <w:r w:rsidRPr="006954E1">
              <w:rPr>
                <w:kern w:val="0"/>
                <w:sz w:val="22"/>
                <w:szCs w:val="22"/>
                <w:lang w:eastAsia="zh-HK"/>
              </w:rPr>
              <w:t>2.0</w:t>
            </w:r>
          </w:p>
          <w:p w14:paraId="2DEBF520" w14:textId="7D7C9CA2" w:rsidR="00C144D0" w:rsidRPr="006954E1" w:rsidRDefault="00C144D0" w:rsidP="00C144D0">
            <w:pPr>
              <w:widowControl/>
              <w:tabs>
                <w:tab w:val="decimal" w:pos="408"/>
              </w:tabs>
              <w:jc w:val="both"/>
              <w:rPr>
                <w:kern w:val="0"/>
                <w:sz w:val="22"/>
                <w:szCs w:val="22"/>
              </w:rPr>
            </w:pPr>
            <w:r w:rsidRPr="006954E1">
              <w:rPr>
                <w:kern w:val="0"/>
                <w:sz w:val="22"/>
                <w:szCs w:val="22"/>
                <w:lang w:eastAsia="zh-HK"/>
              </w:rPr>
              <w:t>(0.</w:t>
            </w:r>
            <w:r w:rsidR="006F37C0">
              <w:rPr>
                <w:kern w:val="0"/>
                <w:sz w:val="22"/>
                <w:szCs w:val="22"/>
                <w:lang w:eastAsia="zh-HK"/>
              </w:rPr>
              <w:t>2</w:t>
            </w:r>
            <w:r w:rsidRPr="006954E1">
              <w:rPr>
                <w:kern w:val="0"/>
                <w:sz w:val="22"/>
                <w:szCs w:val="22"/>
                <w:lang w:eastAsia="zh-HK"/>
              </w:rPr>
              <w:t>)</w:t>
            </w:r>
          </w:p>
        </w:tc>
        <w:tc>
          <w:tcPr>
            <w:tcW w:w="338" w:type="pct"/>
          </w:tcPr>
          <w:p w14:paraId="122E9EC5" w14:textId="300AE3F9"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1.</w:t>
            </w:r>
            <w:r w:rsidR="00604E44" w:rsidRPr="006954E1">
              <w:rPr>
                <w:kern w:val="0"/>
                <w:sz w:val="22"/>
                <w:szCs w:val="22"/>
                <w:lang w:eastAsia="zh-HK"/>
              </w:rPr>
              <w:t>4</w:t>
            </w:r>
          </w:p>
          <w:p w14:paraId="17C38462" w14:textId="29FC6F60"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(0.</w:t>
            </w:r>
            <w:r w:rsidR="006F37C0">
              <w:rPr>
                <w:kern w:val="0"/>
                <w:sz w:val="22"/>
                <w:szCs w:val="22"/>
                <w:lang w:eastAsia="zh-HK"/>
              </w:rPr>
              <w:t>3</w:t>
            </w:r>
            <w:r w:rsidRPr="006954E1">
              <w:rPr>
                <w:kern w:val="0"/>
                <w:sz w:val="22"/>
                <w:szCs w:val="22"/>
                <w:lang w:eastAsia="zh-HK"/>
              </w:rPr>
              <w:t>)</w:t>
            </w:r>
          </w:p>
        </w:tc>
      </w:tr>
      <w:tr w:rsidR="00C144D0" w:rsidRPr="005256F7" w14:paraId="76BEEB11" w14:textId="42BA5C19" w:rsidTr="00FA61C0">
        <w:trPr>
          <w:jc w:val="center"/>
        </w:trPr>
        <w:tc>
          <w:tcPr>
            <w:tcW w:w="1584" w:type="pct"/>
            <w:vAlign w:val="center"/>
          </w:tcPr>
          <w:p w14:paraId="471ADFA8" w14:textId="77777777" w:rsidR="00C144D0" w:rsidRPr="005256F7" w:rsidRDefault="00C144D0" w:rsidP="00C144D0">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Gross domestic fixed</w:t>
            </w:r>
          </w:p>
          <w:p w14:paraId="6D030E4A" w14:textId="77777777" w:rsidR="00C144D0" w:rsidRPr="005256F7" w:rsidRDefault="00C144D0" w:rsidP="00C144D0">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capital formation</w:t>
            </w:r>
          </w:p>
        </w:tc>
        <w:tc>
          <w:tcPr>
            <w:tcW w:w="341" w:type="pct"/>
          </w:tcPr>
          <w:p w14:paraId="29481A0E" w14:textId="77777777"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1.9</w:t>
            </w:r>
          </w:p>
        </w:tc>
        <w:tc>
          <w:tcPr>
            <w:tcW w:w="342" w:type="pct"/>
          </w:tcPr>
          <w:p w14:paraId="4FBCE5B0" w14:textId="428AFA85" w:rsidR="00C144D0" w:rsidRPr="006954E1" w:rsidRDefault="003C607D" w:rsidP="00C144D0">
            <w:pPr>
              <w:widowControl/>
              <w:tabs>
                <w:tab w:val="decimal" w:pos="408"/>
              </w:tabs>
              <w:jc w:val="both"/>
              <w:rPr>
                <w:kern w:val="0"/>
                <w:sz w:val="22"/>
                <w:szCs w:val="22"/>
                <w:lang w:eastAsia="zh-HK"/>
              </w:rPr>
            </w:pPr>
            <w:r>
              <w:rPr>
                <w:kern w:val="0"/>
                <w:sz w:val="22"/>
                <w:szCs w:val="22"/>
                <w:lang w:eastAsia="zh-HK"/>
              </w:rPr>
              <w:t>4.3</w:t>
            </w:r>
          </w:p>
        </w:tc>
        <w:tc>
          <w:tcPr>
            <w:tcW w:w="342" w:type="pct"/>
          </w:tcPr>
          <w:p w14:paraId="4E1C5796" w14:textId="648284FE"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-0.7</w:t>
            </w:r>
          </w:p>
        </w:tc>
        <w:tc>
          <w:tcPr>
            <w:tcW w:w="342" w:type="pct"/>
          </w:tcPr>
          <w:p w14:paraId="305900CA" w14:textId="5E8E72E9"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2.8</w:t>
            </w:r>
          </w:p>
        </w:tc>
        <w:tc>
          <w:tcPr>
            <w:tcW w:w="342" w:type="pct"/>
          </w:tcPr>
          <w:p w14:paraId="6180236B" w14:textId="1F388525"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6.4</w:t>
            </w:r>
          </w:p>
        </w:tc>
        <w:tc>
          <w:tcPr>
            <w:tcW w:w="343" w:type="pct"/>
          </w:tcPr>
          <w:p w14:paraId="0BDB9824" w14:textId="7C30EAF0"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-1.0</w:t>
            </w:r>
          </w:p>
        </w:tc>
        <w:tc>
          <w:tcPr>
            <w:tcW w:w="342" w:type="pct"/>
          </w:tcPr>
          <w:p w14:paraId="02684F82" w14:textId="6B4407AE"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1.4</w:t>
            </w:r>
          </w:p>
        </w:tc>
        <w:tc>
          <w:tcPr>
            <w:tcW w:w="342" w:type="pct"/>
          </w:tcPr>
          <w:p w14:paraId="0C831B27" w14:textId="2A0FDDE8"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1.8</w:t>
            </w:r>
          </w:p>
        </w:tc>
        <w:tc>
          <w:tcPr>
            <w:tcW w:w="342" w:type="pct"/>
          </w:tcPr>
          <w:p w14:paraId="1A04ED9B" w14:textId="5924CB1B"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3.4</w:t>
            </w:r>
          </w:p>
        </w:tc>
        <w:tc>
          <w:tcPr>
            <w:tcW w:w="338" w:type="pct"/>
          </w:tcPr>
          <w:p w14:paraId="026C0347" w14:textId="49A381B9" w:rsidR="00C144D0" w:rsidRPr="006954E1" w:rsidRDefault="003C607D" w:rsidP="00C144D0">
            <w:pPr>
              <w:widowControl/>
              <w:tabs>
                <w:tab w:val="decimal" w:pos="408"/>
              </w:tabs>
              <w:jc w:val="both"/>
              <w:rPr>
                <w:kern w:val="0"/>
                <w:sz w:val="22"/>
                <w:szCs w:val="22"/>
                <w:lang w:eastAsia="zh-HK"/>
              </w:rPr>
            </w:pPr>
            <w:r>
              <w:rPr>
                <w:kern w:val="0"/>
                <w:sz w:val="22"/>
                <w:szCs w:val="22"/>
                <w:lang w:eastAsia="zh-HK"/>
              </w:rPr>
              <w:t>10.5</w:t>
            </w:r>
          </w:p>
        </w:tc>
      </w:tr>
      <w:tr w:rsidR="00C144D0" w:rsidRPr="005256F7" w14:paraId="6D593AC6" w14:textId="04C66641" w:rsidTr="00FA61C0">
        <w:trPr>
          <w:jc w:val="center"/>
        </w:trPr>
        <w:tc>
          <w:tcPr>
            <w:tcW w:w="1584" w:type="pct"/>
            <w:vAlign w:val="center"/>
          </w:tcPr>
          <w:p w14:paraId="154CD7E7" w14:textId="77777777" w:rsidR="00C144D0" w:rsidRPr="005256F7" w:rsidRDefault="00C144D0" w:rsidP="00C144D0">
            <w:pPr>
              <w:tabs>
                <w:tab w:val="left" w:pos="1080"/>
              </w:tabs>
              <w:spacing w:line="360" w:lineRule="auto"/>
              <w:ind w:right="-108"/>
              <w:jc w:val="both"/>
              <w:rPr>
                <w:sz w:val="22"/>
                <w:szCs w:val="22"/>
              </w:rPr>
            </w:pPr>
            <w:r w:rsidRPr="005256F7">
              <w:rPr>
                <w:sz w:val="22"/>
                <w:szCs w:val="22"/>
              </w:rPr>
              <w:t xml:space="preserve">   Building and construction</w:t>
            </w:r>
          </w:p>
        </w:tc>
        <w:tc>
          <w:tcPr>
            <w:tcW w:w="341" w:type="pct"/>
          </w:tcPr>
          <w:p w14:paraId="4003728A" w14:textId="4736275D"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4.8</w:t>
            </w:r>
          </w:p>
        </w:tc>
        <w:tc>
          <w:tcPr>
            <w:tcW w:w="342" w:type="pct"/>
          </w:tcPr>
          <w:p w14:paraId="353B91BC" w14:textId="38329E20"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-9.4</w:t>
            </w:r>
          </w:p>
        </w:tc>
        <w:tc>
          <w:tcPr>
            <w:tcW w:w="342" w:type="pct"/>
          </w:tcPr>
          <w:p w14:paraId="5F4DE5C2" w14:textId="40F687DF"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11.3</w:t>
            </w:r>
          </w:p>
        </w:tc>
        <w:tc>
          <w:tcPr>
            <w:tcW w:w="342" w:type="pct"/>
          </w:tcPr>
          <w:p w14:paraId="4A742435" w14:textId="77777777"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10.2</w:t>
            </w:r>
          </w:p>
        </w:tc>
        <w:tc>
          <w:tcPr>
            <w:tcW w:w="342" w:type="pct"/>
          </w:tcPr>
          <w:p w14:paraId="649DF233" w14:textId="0D0557D4"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1.2</w:t>
            </w:r>
          </w:p>
        </w:tc>
        <w:tc>
          <w:tcPr>
            <w:tcW w:w="343" w:type="pct"/>
          </w:tcPr>
          <w:p w14:paraId="1A616C6A" w14:textId="2744401F"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-3.4</w:t>
            </w:r>
          </w:p>
        </w:tc>
        <w:tc>
          <w:tcPr>
            <w:tcW w:w="342" w:type="pct"/>
          </w:tcPr>
          <w:p w14:paraId="2688E8D7" w14:textId="12769CE7"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-5.6</w:t>
            </w:r>
          </w:p>
        </w:tc>
        <w:tc>
          <w:tcPr>
            <w:tcW w:w="342" w:type="pct"/>
          </w:tcPr>
          <w:p w14:paraId="7623A96F" w14:textId="0C456B60"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-12.0</w:t>
            </w:r>
          </w:p>
        </w:tc>
        <w:tc>
          <w:tcPr>
            <w:tcW w:w="342" w:type="pct"/>
          </w:tcPr>
          <w:p w14:paraId="33259D32" w14:textId="44ACCF1D"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-10.8</w:t>
            </w:r>
          </w:p>
        </w:tc>
        <w:tc>
          <w:tcPr>
            <w:tcW w:w="338" w:type="pct"/>
          </w:tcPr>
          <w:p w14:paraId="4A4D8C94" w14:textId="283459E7"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-9.</w:t>
            </w:r>
            <w:r w:rsidR="006954E1" w:rsidRPr="006954E1">
              <w:rPr>
                <w:kern w:val="0"/>
                <w:sz w:val="22"/>
                <w:szCs w:val="22"/>
                <w:lang w:eastAsia="zh-HK"/>
              </w:rPr>
              <w:t>3</w:t>
            </w:r>
          </w:p>
        </w:tc>
      </w:tr>
      <w:tr w:rsidR="00C144D0" w:rsidRPr="00C40F77" w14:paraId="09769A09" w14:textId="1C16E6BF" w:rsidTr="00FA61C0">
        <w:trPr>
          <w:jc w:val="center"/>
        </w:trPr>
        <w:tc>
          <w:tcPr>
            <w:tcW w:w="1584" w:type="pct"/>
            <w:vAlign w:val="center"/>
          </w:tcPr>
          <w:p w14:paraId="1330A063" w14:textId="77777777" w:rsidR="00C144D0" w:rsidRPr="005256F7" w:rsidRDefault="00C144D0" w:rsidP="00C144D0">
            <w:pPr>
              <w:tabs>
                <w:tab w:val="left" w:pos="1080"/>
              </w:tabs>
              <w:spacing w:line="360" w:lineRule="auto"/>
              <w:ind w:right="-108"/>
              <w:jc w:val="both"/>
              <w:rPr>
                <w:sz w:val="22"/>
                <w:szCs w:val="22"/>
              </w:rPr>
            </w:pPr>
            <w:r w:rsidRPr="005256F7">
              <w:rPr>
                <w:sz w:val="22"/>
                <w:szCs w:val="22"/>
              </w:rPr>
              <w:t xml:space="preserve">   Costs of ownership transfer</w:t>
            </w:r>
          </w:p>
        </w:tc>
        <w:tc>
          <w:tcPr>
            <w:tcW w:w="341" w:type="pct"/>
          </w:tcPr>
          <w:p w14:paraId="4B85C384" w14:textId="734FE068"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11.6</w:t>
            </w:r>
          </w:p>
        </w:tc>
        <w:tc>
          <w:tcPr>
            <w:tcW w:w="342" w:type="pct"/>
          </w:tcPr>
          <w:p w14:paraId="0353470A" w14:textId="60353C89"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38.9</w:t>
            </w:r>
          </w:p>
        </w:tc>
        <w:tc>
          <w:tcPr>
            <w:tcW w:w="342" w:type="pct"/>
          </w:tcPr>
          <w:p w14:paraId="65AA78B7" w14:textId="4B1AEF0E"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-35.7</w:t>
            </w:r>
          </w:p>
        </w:tc>
        <w:tc>
          <w:tcPr>
            <w:tcW w:w="342" w:type="pct"/>
          </w:tcPr>
          <w:p w14:paraId="57E5F58C" w14:textId="35806DF1"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31.5</w:t>
            </w:r>
          </w:p>
        </w:tc>
        <w:tc>
          <w:tcPr>
            <w:tcW w:w="342" w:type="pct"/>
          </w:tcPr>
          <w:p w14:paraId="2C09D95F" w14:textId="1DFD6D2A"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6.8</w:t>
            </w:r>
          </w:p>
        </w:tc>
        <w:tc>
          <w:tcPr>
            <w:tcW w:w="343" w:type="pct"/>
          </w:tcPr>
          <w:p w14:paraId="10E4DF5E" w14:textId="30E8ADD2"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74.9</w:t>
            </w:r>
          </w:p>
        </w:tc>
        <w:tc>
          <w:tcPr>
            <w:tcW w:w="342" w:type="pct"/>
          </w:tcPr>
          <w:p w14:paraId="3759C20F" w14:textId="52170881"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41.1</w:t>
            </w:r>
          </w:p>
        </w:tc>
        <w:tc>
          <w:tcPr>
            <w:tcW w:w="342" w:type="pct"/>
          </w:tcPr>
          <w:p w14:paraId="0908C888" w14:textId="7FC5AB9D"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-8.3</w:t>
            </w:r>
          </w:p>
        </w:tc>
        <w:tc>
          <w:tcPr>
            <w:tcW w:w="342" w:type="pct"/>
          </w:tcPr>
          <w:p w14:paraId="07E68A0C" w14:textId="13EFF36D"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78.3</w:t>
            </w:r>
          </w:p>
        </w:tc>
        <w:tc>
          <w:tcPr>
            <w:tcW w:w="338" w:type="pct"/>
          </w:tcPr>
          <w:p w14:paraId="359EE18A" w14:textId="55BB01CE" w:rsidR="00C144D0" w:rsidRPr="006954E1" w:rsidRDefault="006954E1" w:rsidP="00C144D0">
            <w:pPr>
              <w:widowControl/>
              <w:tabs>
                <w:tab w:val="decimal" w:pos="408"/>
              </w:tabs>
              <w:jc w:val="both"/>
              <w:rPr>
                <w:kern w:val="0"/>
                <w:sz w:val="22"/>
                <w:szCs w:val="22"/>
                <w:lang w:eastAsia="zh-HK"/>
              </w:rPr>
            </w:pPr>
            <w:r w:rsidRPr="006954E1">
              <w:rPr>
                <w:kern w:val="0"/>
                <w:sz w:val="22"/>
                <w:szCs w:val="22"/>
                <w:lang w:eastAsia="zh-HK"/>
              </w:rPr>
              <w:t>68.4</w:t>
            </w:r>
          </w:p>
        </w:tc>
      </w:tr>
      <w:tr w:rsidR="00C144D0" w:rsidRPr="00EC00F1" w14:paraId="156C1299" w14:textId="2B3F2ECB" w:rsidTr="00FA61C0">
        <w:trPr>
          <w:jc w:val="center"/>
        </w:trPr>
        <w:tc>
          <w:tcPr>
            <w:tcW w:w="1584" w:type="pct"/>
            <w:vAlign w:val="center"/>
          </w:tcPr>
          <w:p w14:paraId="260003EB" w14:textId="77777777" w:rsidR="00C144D0" w:rsidRPr="005256F7" w:rsidRDefault="00C144D0" w:rsidP="00C144D0">
            <w:pPr>
              <w:tabs>
                <w:tab w:val="left" w:pos="1080"/>
              </w:tabs>
              <w:spacing w:line="230" w:lineRule="exact"/>
              <w:ind w:right="-108"/>
              <w:jc w:val="both"/>
              <w:rPr>
                <w:sz w:val="22"/>
                <w:szCs w:val="22"/>
              </w:rPr>
            </w:pPr>
            <w:r w:rsidRPr="005256F7">
              <w:rPr>
                <w:sz w:val="22"/>
                <w:szCs w:val="22"/>
              </w:rPr>
              <w:t xml:space="preserve">   Machinery, equipment and</w:t>
            </w:r>
          </w:p>
          <w:p w14:paraId="69A30E22" w14:textId="77777777" w:rsidR="00C144D0" w:rsidRPr="005256F7" w:rsidRDefault="00C144D0" w:rsidP="00C144D0">
            <w:pPr>
              <w:tabs>
                <w:tab w:val="left" w:pos="1080"/>
              </w:tabs>
              <w:snapToGrid w:val="0"/>
              <w:spacing w:line="360" w:lineRule="auto"/>
              <w:ind w:right="-108"/>
              <w:jc w:val="both"/>
              <w:rPr>
                <w:sz w:val="22"/>
                <w:szCs w:val="22"/>
              </w:rPr>
            </w:pPr>
            <w:r w:rsidRPr="005256F7">
              <w:rPr>
                <w:sz w:val="22"/>
                <w:szCs w:val="22"/>
              </w:rPr>
              <w:t xml:space="preserve">      intellectual property products</w:t>
            </w:r>
          </w:p>
        </w:tc>
        <w:tc>
          <w:tcPr>
            <w:tcW w:w="341" w:type="pct"/>
          </w:tcPr>
          <w:p w14:paraId="2F621E4C" w14:textId="240C2F8F"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-4.4</w:t>
            </w:r>
          </w:p>
        </w:tc>
        <w:tc>
          <w:tcPr>
            <w:tcW w:w="342" w:type="pct"/>
          </w:tcPr>
          <w:p w14:paraId="1B852AC1" w14:textId="1C13DC20" w:rsidR="00C144D0" w:rsidRPr="006954E1" w:rsidRDefault="003C607D" w:rsidP="00C144D0">
            <w:pPr>
              <w:widowControl/>
              <w:tabs>
                <w:tab w:val="decimal" w:pos="408"/>
              </w:tabs>
              <w:jc w:val="both"/>
              <w:rPr>
                <w:kern w:val="0"/>
                <w:sz w:val="22"/>
                <w:szCs w:val="22"/>
                <w:lang w:eastAsia="zh-HK"/>
              </w:rPr>
            </w:pPr>
            <w:r>
              <w:rPr>
                <w:kern w:val="0"/>
                <w:sz w:val="22"/>
                <w:szCs w:val="22"/>
                <w:lang w:eastAsia="zh-HK"/>
              </w:rPr>
              <w:t>24.7</w:t>
            </w:r>
          </w:p>
        </w:tc>
        <w:tc>
          <w:tcPr>
            <w:tcW w:w="342" w:type="pct"/>
          </w:tcPr>
          <w:p w14:paraId="62310B52" w14:textId="092EDFDA"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-15.4</w:t>
            </w:r>
          </w:p>
        </w:tc>
        <w:tc>
          <w:tcPr>
            <w:tcW w:w="342" w:type="pct"/>
          </w:tcPr>
          <w:p w14:paraId="0E8C2E18" w14:textId="575AE3C9"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-16.3</w:t>
            </w:r>
          </w:p>
        </w:tc>
        <w:tc>
          <w:tcPr>
            <w:tcW w:w="342" w:type="pct"/>
          </w:tcPr>
          <w:p w14:paraId="32D11860" w14:textId="568C1B3C"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13.8</w:t>
            </w:r>
          </w:p>
        </w:tc>
        <w:tc>
          <w:tcPr>
            <w:tcW w:w="343" w:type="pct"/>
          </w:tcPr>
          <w:p w14:paraId="1AA0E38F" w14:textId="05477E64"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-4.7</w:t>
            </w:r>
          </w:p>
        </w:tc>
        <w:tc>
          <w:tcPr>
            <w:tcW w:w="342" w:type="pct"/>
          </w:tcPr>
          <w:p w14:paraId="29469FC5" w14:textId="64BDAE1F"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12.9</w:t>
            </w:r>
          </w:p>
        </w:tc>
        <w:tc>
          <w:tcPr>
            <w:tcW w:w="342" w:type="pct"/>
          </w:tcPr>
          <w:p w14:paraId="2D8F3B0E" w14:textId="02C5CDDA"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41.6</w:t>
            </w:r>
          </w:p>
        </w:tc>
        <w:tc>
          <w:tcPr>
            <w:tcW w:w="342" w:type="pct"/>
          </w:tcPr>
          <w:p w14:paraId="735D89DA" w14:textId="5A989819" w:rsidR="00C144D0" w:rsidRPr="006954E1" w:rsidRDefault="00C50746" w:rsidP="00C144D0">
            <w:pPr>
              <w:widowControl/>
              <w:tabs>
                <w:tab w:val="decimal" w:pos="408"/>
              </w:tabs>
              <w:jc w:val="both"/>
              <w:rPr>
                <w:kern w:val="0"/>
                <w:sz w:val="22"/>
                <w:szCs w:val="22"/>
                <w:lang w:eastAsia="zh-HK"/>
              </w:rPr>
            </w:pPr>
            <w:r w:rsidRPr="006954E1">
              <w:rPr>
                <w:kern w:val="0"/>
                <w:sz w:val="22"/>
                <w:szCs w:val="22"/>
                <w:lang w:eastAsia="zh-HK"/>
              </w:rPr>
              <w:t>15.7</w:t>
            </w:r>
          </w:p>
        </w:tc>
        <w:tc>
          <w:tcPr>
            <w:tcW w:w="338" w:type="pct"/>
          </w:tcPr>
          <w:p w14:paraId="31F2FC69" w14:textId="3CF94CD7" w:rsidR="00C144D0" w:rsidRPr="006954E1" w:rsidRDefault="003C607D" w:rsidP="00C144D0">
            <w:pPr>
              <w:widowControl/>
              <w:tabs>
                <w:tab w:val="decimal" w:pos="408"/>
              </w:tabs>
              <w:jc w:val="both"/>
              <w:rPr>
                <w:kern w:val="0"/>
                <w:sz w:val="22"/>
                <w:szCs w:val="22"/>
                <w:lang w:eastAsia="zh-HK"/>
              </w:rPr>
            </w:pPr>
            <w:r>
              <w:rPr>
                <w:kern w:val="0"/>
                <w:sz w:val="22"/>
                <w:szCs w:val="22"/>
                <w:lang w:eastAsia="zh-HK"/>
              </w:rPr>
              <w:t>31.2</w:t>
            </w:r>
          </w:p>
        </w:tc>
      </w:tr>
      <w:tr w:rsidR="00C144D0" w:rsidRPr="005256F7" w14:paraId="0DB65C0F" w14:textId="51CA19BE" w:rsidTr="00FA61C0">
        <w:trPr>
          <w:jc w:val="center"/>
        </w:trPr>
        <w:tc>
          <w:tcPr>
            <w:tcW w:w="1584" w:type="pct"/>
          </w:tcPr>
          <w:p w14:paraId="6E123CBD" w14:textId="77777777" w:rsidR="00C144D0" w:rsidRPr="005256F7" w:rsidRDefault="00C144D0" w:rsidP="00C144D0">
            <w:pPr>
              <w:tabs>
                <w:tab w:val="left" w:pos="1080"/>
              </w:tabs>
              <w:snapToGrid w:val="0"/>
              <w:spacing w:line="360" w:lineRule="auto"/>
              <w:ind w:right="-108"/>
              <w:rPr>
                <w:sz w:val="22"/>
                <w:szCs w:val="22"/>
              </w:rPr>
            </w:pPr>
            <w:r w:rsidRPr="005256F7">
              <w:rPr>
                <w:sz w:val="22"/>
                <w:szCs w:val="22"/>
              </w:rPr>
              <w:t>Total exports of goods</w:t>
            </w:r>
            <w:r w:rsidRPr="005256F7">
              <w:rPr>
                <w:snapToGrid w:val="0"/>
                <w:sz w:val="22"/>
                <w:szCs w:val="22"/>
                <w:vertAlign w:val="superscript"/>
              </w:rPr>
              <w:t>&amp;</w:t>
            </w:r>
          </w:p>
        </w:tc>
        <w:tc>
          <w:tcPr>
            <w:tcW w:w="341" w:type="pct"/>
          </w:tcPr>
          <w:p w14:paraId="4CB1119A" w14:textId="16785E15" w:rsidR="00C144D0" w:rsidRPr="006954E1" w:rsidRDefault="00EA3DF9" w:rsidP="00C144D0">
            <w:pPr>
              <w:widowControl/>
              <w:tabs>
                <w:tab w:val="decimal" w:pos="408"/>
              </w:tabs>
              <w:jc w:val="both"/>
              <w:rPr>
                <w:kern w:val="0"/>
                <w:sz w:val="22"/>
                <w:szCs w:val="22"/>
                <w:lang w:eastAsia="zh-HK"/>
              </w:rPr>
            </w:pPr>
            <w:r w:rsidRPr="006954E1">
              <w:rPr>
                <w:kern w:val="0"/>
                <w:sz w:val="22"/>
                <w:szCs w:val="22"/>
                <w:lang w:eastAsia="zh-HK"/>
              </w:rPr>
              <w:t>5.3</w:t>
            </w:r>
          </w:p>
        </w:tc>
        <w:tc>
          <w:tcPr>
            <w:tcW w:w="342" w:type="pct"/>
          </w:tcPr>
          <w:p w14:paraId="6A605906" w14:textId="14E30899" w:rsidR="00C144D0" w:rsidRPr="006954E1" w:rsidRDefault="00EA3DF9" w:rsidP="00C144D0">
            <w:pPr>
              <w:widowControl/>
              <w:tabs>
                <w:tab w:val="decimal" w:pos="408"/>
              </w:tabs>
              <w:jc w:val="both"/>
              <w:rPr>
                <w:kern w:val="0"/>
                <w:sz w:val="22"/>
                <w:szCs w:val="22"/>
                <w:lang w:eastAsia="zh-HK"/>
              </w:rPr>
            </w:pPr>
            <w:r w:rsidRPr="006954E1">
              <w:rPr>
                <w:kern w:val="0"/>
                <w:sz w:val="22"/>
                <w:szCs w:val="22"/>
                <w:lang w:eastAsia="zh-HK"/>
              </w:rPr>
              <w:t>12.</w:t>
            </w:r>
            <w:r w:rsidR="006954E1" w:rsidRPr="006954E1">
              <w:rPr>
                <w:kern w:val="0"/>
                <w:sz w:val="22"/>
                <w:szCs w:val="22"/>
                <w:lang w:eastAsia="zh-HK"/>
              </w:rPr>
              <w:t>0</w:t>
            </w:r>
          </w:p>
        </w:tc>
        <w:tc>
          <w:tcPr>
            <w:tcW w:w="342" w:type="pct"/>
          </w:tcPr>
          <w:p w14:paraId="3FFD0CFF" w14:textId="37675754" w:rsidR="00C144D0" w:rsidRPr="006954E1" w:rsidRDefault="00EA3DF9" w:rsidP="00C144D0">
            <w:pPr>
              <w:widowControl/>
              <w:tabs>
                <w:tab w:val="decimal" w:pos="408"/>
              </w:tabs>
              <w:jc w:val="both"/>
              <w:rPr>
                <w:kern w:val="0"/>
                <w:sz w:val="22"/>
                <w:szCs w:val="22"/>
                <w:lang w:eastAsia="zh-HK"/>
              </w:rPr>
            </w:pPr>
            <w:r w:rsidRPr="006954E1">
              <w:rPr>
                <w:kern w:val="0"/>
                <w:sz w:val="22"/>
                <w:szCs w:val="22"/>
                <w:lang w:eastAsia="zh-HK"/>
              </w:rPr>
              <w:t>7.3</w:t>
            </w:r>
          </w:p>
          <w:p w14:paraId="69E87A7C" w14:textId="7109FD4B"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C63CA4">
              <w:rPr>
                <w:kern w:val="0"/>
                <w:sz w:val="22"/>
                <w:szCs w:val="22"/>
                <w:lang w:eastAsia="zh-HK"/>
              </w:rPr>
              <w:t>2.6</w:t>
            </w:r>
            <w:r w:rsidRPr="006954E1">
              <w:rPr>
                <w:kern w:val="0"/>
                <w:sz w:val="22"/>
                <w:szCs w:val="22"/>
                <w:lang w:eastAsia="zh-HK"/>
              </w:rPr>
              <w:t>)</w:t>
            </w:r>
          </w:p>
        </w:tc>
        <w:tc>
          <w:tcPr>
            <w:tcW w:w="342" w:type="pct"/>
          </w:tcPr>
          <w:p w14:paraId="16AFDDD0" w14:textId="67FAE115" w:rsidR="00C144D0" w:rsidRPr="006954E1" w:rsidRDefault="00EA3DF9" w:rsidP="00C144D0">
            <w:pPr>
              <w:widowControl/>
              <w:tabs>
                <w:tab w:val="decimal" w:pos="408"/>
              </w:tabs>
              <w:jc w:val="both"/>
              <w:rPr>
                <w:kern w:val="0"/>
                <w:sz w:val="22"/>
                <w:szCs w:val="22"/>
                <w:lang w:eastAsia="zh-HK"/>
              </w:rPr>
            </w:pPr>
            <w:r w:rsidRPr="006954E1">
              <w:rPr>
                <w:kern w:val="0"/>
                <w:sz w:val="22"/>
                <w:szCs w:val="22"/>
                <w:lang w:eastAsia="zh-HK"/>
              </w:rPr>
              <w:t>8.0</w:t>
            </w:r>
          </w:p>
          <w:p w14:paraId="73DD2437" w14:textId="3758C28D"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C63CA4">
              <w:rPr>
                <w:kern w:val="0"/>
                <w:sz w:val="22"/>
                <w:szCs w:val="22"/>
                <w:lang w:eastAsia="zh-HK"/>
              </w:rPr>
              <w:t>0.2</w:t>
            </w:r>
            <w:r w:rsidRPr="006954E1">
              <w:rPr>
                <w:kern w:val="0"/>
                <w:sz w:val="22"/>
                <w:szCs w:val="22"/>
                <w:lang w:eastAsia="zh-HK"/>
              </w:rPr>
              <w:t>)</w:t>
            </w:r>
          </w:p>
        </w:tc>
        <w:tc>
          <w:tcPr>
            <w:tcW w:w="342" w:type="pct"/>
          </w:tcPr>
          <w:p w14:paraId="05C33FE7" w14:textId="6447F5B3" w:rsidR="00C144D0" w:rsidRPr="006954E1" w:rsidRDefault="00EA3DF9" w:rsidP="00C144D0">
            <w:pPr>
              <w:widowControl/>
              <w:tabs>
                <w:tab w:val="decimal" w:pos="408"/>
              </w:tabs>
              <w:jc w:val="both"/>
              <w:rPr>
                <w:kern w:val="0"/>
                <w:sz w:val="22"/>
                <w:szCs w:val="22"/>
                <w:lang w:eastAsia="zh-HK"/>
              </w:rPr>
            </w:pPr>
            <w:r w:rsidRPr="006954E1">
              <w:rPr>
                <w:kern w:val="0"/>
                <w:sz w:val="22"/>
                <w:szCs w:val="22"/>
                <w:lang w:eastAsia="zh-HK"/>
              </w:rPr>
              <w:t>4.6</w:t>
            </w:r>
          </w:p>
          <w:p w14:paraId="2E774661" w14:textId="7BB1BAE4"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C63CA4">
              <w:rPr>
                <w:kern w:val="0"/>
                <w:sz w:val="22"/>
                <w:szCs w:val="22"/>
                <w:lang w:eastAsia="zh-HK"/>
              </w:rPr>
              <w:t>0.8</w:t>
            </w:r>
            <w:r w:rsidRPr="006954E1">
              <w:rPr>
                <w:kern w:val="0"/>
                <w:sz w:val="22"/>
                <w:szCs w:val="22"/>
                <w:lang w:eastAsia="zh-HK"/>
              </w:rPr>
              <w:t>)</w:t>
            </w:r>
          </w:p>
        </w:tc>
        <w:tc>
          <w:tcPr>
            <w:tcW w:w="343" w:type="pct"/>
          </w:tcPr>
          <w:p w14:paraId="30D3B954" w14:textId="243E3035" w:rsidR="00C144D0" w:rsidRPr="006954E1" w:rsidRDefault="00EA3DF9" w:rsidP="00C144D0">
            <w:pPr>
              <w:widowControl/>
              <w:tabs>
                <w:tab w:val="decimal" w:pos="408"/>
              </w:tabs>
              <w:jc w:val="both"/>
              <w:rPr>
                <w:kern w:val="0"/>
                <w:sz w:val="22"/>
                <w:szCs w:val="22"/>
                <w:lang w:eastAsia="zh-HK"/>
              </w:rPr>
            </w:pPr>
            <w:r w:rsidRPr="006954E1">
              <w:rPr>
                <w:kern w:val="0"/>
                <w:sz w:val="22"/>
                <w:szCs w:val="22"/>
                <w:lang w:eastAsia="zh-HK"/>
              </w:rPr>
              <w:t>1.9</w:t>
            </w:r>
          </w:p>
          <w:p w14:paraId="457986EF" w14:textId="7243421D"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(0.</w:t>
            </w:r>
            <w:r w:rsidR="00C63CA4">
              <w:rPr>
                <w:kern w:val="0"/>
                <w:sz w:val="22"/>
                <w:szCs w:val="22"/>
                <w:lang w:eastAsia="zh-HK"/>
              </w:rPr>
              <w:t>7</w:t>
            </w:r>
            <w:r w:rsidRPr="006954E1">
              <w:rPr>
                <w:kern w:val="0"/>
                <w:sz w:val="22"/>
                <w:szCs w:val="22"/>
                <w:lang w:eastAsia="zh-HK"/>
              </w:rPr>
              <w:t>)</w:t>
            </w:r>
          </w:p>
        </w:tc>
        <w:tc>
          <w:tcPr>
            <w:tcW w:w="342" w:type="pct"/>
          </w:tcPr>
          <w:p w14:paraId="5139110E" w14:textId="543D9EAF"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8.</w:t>
            </w:r>
            <w:r w:rsidR="003A2627" w:rsidRPr="006954E1">
              <w:rPr>
                <w:kern w:val="0"/>
                <w:sz w:val="22"/>
                <w:szCs w:val="22"/>
                <w:lang w:eastAsia="zh-HK"/>
              </w:rPr>
              <w:t>5</w:t>
            </w:r>
          </w:p>
          <w:p w14:paraId="73A4A0B6" w14:textId="5B2F0335"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C63CA4">
              <w:rPr>
                <w:kern w:val="0"/>
                <w:sz w:val="22"/>
                <w:szCs w:val="22"/>
                <w:lang w:eastAsia="zh-HK"/>
              </w:rPr>
              <w:t>8</w:t>
            </w:r>
            <w:r w:rsidRPr="006954E1">
              <w:rPr>
                <w:rFonts w:hint="eastAsia"/>
                <w:kern w:val="0"/>
                <w:sz w:val="22"/>
                <w:szCs w:val="22"/>
              </w:rPr>
              <w:t>.</w:t>
            </w:r>
            <w:r w:rsidRPr="006954E1">
              <w:rPr>
                <w:kern w:val="0"/>
                <w:sz w:val="22"/>
                <w:szCs w:val="22"/>
              </w:rPr>
              <w:t>3</w:t>
            </w:r>
            <w:r w:rsidRPr="006954E1">
              <w:rPr>
                <w:kern w:val="0"/>
                <w:sz w:val="22"/>
                <w:szCs w:val="22"/>
                <w:lang w:eastAsia="zh-HK"/>
              </w:rPr>
              <w:t>)</w:t>
            </w:r>
          </w:p>
        </w:tc>
        <w:tc>
          <w:tcPr>
            <w:tcW w:w="342" w:type="pct"/>
          </w:tcPr>
          <w:p w14:paraId="380863C4" w14:textId="3894DD3C"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11.</w:t>
            </w:r>
            <w:r w:rsidR="003A2627" w:rsidRPr="006954E1">
              <w:rPr>
                <w:kern w:val="0"/>
                <w:sz w:val="22"/>
                <w:szCs w:val="22"/>
                <w:lang w:eastAsia="zh-HK"/>
              </w:rPr>
              <w:t>6</w:t>
            </w:r>
          </w:p>
          <w:p w14:paraId="2F77BF51" w14:textId="72779E63"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C63CA4">
              <w:rPr>
                <w:kern w:val="0"/>
                <w:sz w:val="22"/>
                <w:szCs w:val="22"/>
                <w:lang w:eastAsia="zh-HK"/>
              </w:rPr>
              <w:t>3.0</w:t>
            </w:r>
            <w:r w:rsidRPr="006954E1">
              <w:rPr>
                <w:kern w:val="0"/>
                <w:sz w:val="22"/>
                <w:szCs w:val="22"/>
                <w:lang w:eastAsia="zh-HK"/>
              </w:rPr>
              <w:t>)</w:t>
            </w:r>
          </w:p>
        </w:tc>
        <w:tc>
          <w:tcPr>
            <w:tcW w:w="342" w:type="pct"/>
          </w:tcPr>
          <w:p w14:paraId="5E7E0F88" w14:textId="47FDD4AB"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12.</w:t>
            </w:r>
            <w:r w:rsidR="003A2627" w:rsidRPr="006954E1">
              <w:rPr>
                <w:kern w:val="0"/>
                <w:sz w:val="22"/>
                <w:szCs w:val="22"/>
                <w:lang w:eastAsia="zh-HK"/>
              </w:rPr>
              <w:t>0</w:t>
            </w:r>
          </w:p>
          <w:p w14:paraId="1AB0B5FB" w14:textId="350C59D4"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C63CA4">
              <w:rPr>
                <w:kern w:val="0"/>
                <w:sz w:val="22"/>
                <w:szCs w:val="22"/>
                <w:lang w:eastAsia="zh-HK"/>
              </w:rPr>
              <w:t>0.1</w:t>
            </w:r>
            <w:r w:rsidRPr="006954E1">
              <w:rPr>
                <w:kern w:val="0"/>
                <w:sz w:val="22"/>
                <w:szCs w:val="22"/>
                <w:lang w:eastAsia="zh-HK"/>
              </w:rPr>
              <w:t>)</w:t>
            </w:r>
          </w:p>
        </w:tc>
        <w:tc>
          <w:tcPr>
            <w:tcW w:w="338" w:type="pct"/>
          </w:tcPr>
          <w:p w14:paraId="306957FA" w14:textId="286C51DC"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1</w:t>
            </w:r>
            <w:r w:rsidR="003A2627" w:rsidRPr="006954E1">
              <w:rPr>
                <w:kern w:val="0"/>
                <w:sz w:val="22"/>
                <w:szCs w:val="22"/>
                <w:lang w:eastAsia="zh-HK"/>
              </w:rPr>
              <w:t>5.</w:t>
            </w:r>
            <w:r w:rsidR="006954E1" w:rsidRPr="006954E1">
              <w:rPr>
                <w:kern w:val="0"/>
                <w:sz w:val="22"/>
                <w:szCs w:val="22"/>
                <w:lang w:eastAsia="zh-HK"/>
              </w:rPr>
              <w:t>5</w:t>
            </w:r>
          </w:p>
          <w:p w14:paraId="514A6072" w14:textId="2D0DF54E"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C63CA4">
              <w:rPr>
                <w:kern w:val="0"/>
                <w:sz w:val="22"/>
                <w:szCs w:val="22"/>
                <w:lang w:eastAsia="zh-HK"/>
              </w:rPr>
              <w:t>3.8</w:t>
            </w:r>
            <w:r w:rsidRPr="006954E1">
              <w:rPr>
                <w:kern w:val="0"/>
                <w:sz w:val="22"/>
                <w:szCs w:val="22"/>
                <w:lang w:eastAsia="zh-HK"/>
              </w:rPr>
              <w:t>)</w:t>
            </w:r>
          </w:p>
        </w:tc>
      </w:tr>
      <w:tr w:rsidR="00C144D0" w:rsidRPr="005256F7" w14:paraId="089818C3" w14:textId="2D62C7C3" w:rsidTr="00FA61C0">
        <w:trPr>
          <w:jc w:val="center"/>
        </w:trPr>
        <w:tc>
          <w:tcPr>
            <w:tcW w:w="1584" w:type="pct"/>
          </w:tcPr>
          <w:p w14:paraId="27F65B55" w14:textId="77777777" w:rsidR="00C144D0" w:rsidRPr="005256F7" w:rsidRDefault="00C144D0" w:rsidP="00C144D0">
            <w:pPr>
              <w:tabs>
                <w:tab w:val="right" w:pos="522"/>
                <w:tab w:val="right" w:pos="554"/>
                <w:tab w:val="left" w:pos="1080"/>
              </w:tabs>
              <w:snapToGrid w:val="0"/>
              <w:spacing w:line="360" w:lineRule="auto"/>
              <w:ind w:right="-108"/>
              <w:rPr>
                <w:sz w:val="22"/>
                <w:szCs w:val="22"/>
              </w:rPr>
            </w:pPr>
            <w:r w:rsidRPr="005256F7">
              <w:rPr>
                <w:sz w:val="22"/>
                <w:szCs w:val="22"/>
              </w:rPr>
              <w:t>Imports of goods</w:t>
            </w:r>
            <w:r w:rsidRPr="005256F7">
              <w:rPr>
                <w:snapToGrid w:val="0"/>
                <w:sz w:val="22"/>
                <w:szCs w:val="22"/>
                <w:vertAlign w:val="superscript"/>
              </w:rPr>
              <w:t>&amp;</w:t>
            </w:r>
          </w:p>
        </w:tc>
        <w:tc>
          <w:tcPr>
            <w:tcW w:w="341" w:type="pct"/>
          </w:tcPr>
          <w:p w14:paraId="311A81FA" w14:textId="777AD551" w:rsidR="00C144D0" w:rsidRPr="006954E1" w:rsidRDefault="00A525E3" w:rsidP="00C144D0">
            <w:pPr>
              <w:widowControl/>
              <w:tabs>
                <w:tab w:val="decimal" w:pos="408"/>
              </w:tabs>
              <w:jc w:val="both"/>
              <w:rPr>
                <w:kern w:val="0"/>
                <w:sz w:val="22"/>
                <w:szCs w:val="22"/>
                <w:lang w:eastAsia="zh-HK"/>
              </w:rPr>
            </w:pPr>
            <w:r w:rsidRPr="006954E1">
              <w:rPr>
                <w:kern w:val="0"/>
                <w:sz w:val="22"/>
                <w:szCs w:val="22"/>
                <w:lang w:eastAsia="zh-HK"/>
              </w:rPr>
              <w:t>3.0</w:t>
            </w:r>
          </w:p>
        </w:tc>
        <w:tc>
          <w:tcPr>
            <w:tcW w:w="342" w:type="pct"/>
          </w:tcPr>
          <w:p w14:paraId="099C1ED6" w14:textId="2E4D5601" w:rsidR="00C144D0" w:rsidRPr="006954E1" w:rsidRDefault="00A525E3" w:rsidP="00C144D0">
            <w:pPr>
              <w:widowControl/>
              <w:tabs>
                <w:tab w:val="decimal" w:pos="408"/>
              </w:tabs>
              <w:jc w:val="both"/>
              <w:rPr>
                <w:kern w:val="0"/>
                <w:sz w:val="22"/>
                <w:szCs w:val="22"/>
              </w:rPr>
            </w:pPr>
            <w:r w:rsidRPr="006954E1">
              <w:rPr>
                <w:kern w:val="0"/>
                <w:sz w:val="22"/>
                <w:szCs w:val="22"/>
                <w:lang w:eastAsia="zh-HK"/>
              </w:rPr>
              <w:t>12.6</w:t>
            </w:r>
          </w:p>
        </w:tc>
        <w:tc>
          <w:tcPr>
            <w:tcW w:w="342" w:type="pct"/>
          </w:tcPr>
          <w:p w14:paraId="60F93334" w14:textId="5203A527" w:rsidR="00C144D0" w:rsidRPr="006954E1" w:rsidRDefault="00C144D0" w:rsidP="00C144D0">
            <w:pPr>
              <w:widowControl/>
              <w:tabs>
                <w:tab w:val="decimal" w:pos="408"/>
              </w:tabs>
              <w:jc w:val="both"/>
              <w:rPr>
                <w:kern w:val="0"/>
                <w:sz w:val="22"/>
                <w:szCs w:val="22"/>
                <w:lang w:eastAsia="zh-HK"/>
              </w:rPr>
            </w:pPr>
            <w:r w:rsidRPr="006954E1">
              <w:rPr>
                <w:kern w:val="0"/>
                <w:sz w:val="22"/>
                <w:szCs w:val="22"/>
              </w:rPr>
              <w:t>3.</w:t>
            </w:r>
            <w:r w:rsidR="00A525E3" w:rsidRPr="006954E1">
              <w:rPr>
                <w:kern w:val="0"/>
                <w:sz w:val="22"/>
                <w:szCs w:val="22"/>
              </w:rPr>
              <w:t>8</w:t>
            </w:r>
          </w:p>
          <w:p w14:paraId="532E347F" w14:textId="5AEFAFC9" w:rsidR="00C144D0" w:rsidRPr="006954E1" w:rsidRDefault="00C144D0" w:rsidP="00C144D0">
            <w:pPr>
              <w:widowControl/>
              <w:tabs>
                <w:tab w:val="decimal" w:pos="408"/>
              </w:tabs>
              <w:jc w:val="both"/>
              <w:rPr>
                <w:kern w:val="0"/>
                <w:sz w:val="22"/>
                <w:szCs w:val="22"/>
              </w:rPr>
            </w:pPr>
            <w:r w:rsidRPr="006954E1">
              <w:rPr>
                <w:kern w:val="0"/>
                <w:sz w:val="22"/>
                <w:szCs w:val="22"/>
                <w:lang w:eastAsia="zh-HK"/>
              </w:rPr>
              <w:t>(0.</w:t>
            </w:r>
            <w:r w:rsidR="00D154AC">
              <w:rPr>
                <w:kern w:val="0"/>
                <w:sz w:val="22"/>
                <w:szCs w:val="22"/>
                <w:lang w:eastAsia="zh-HK"/>
              </w:rPr>
              <w:t>5</w:t>
            </w:r>
            <w:r w:rsidRPr="006954E1">
              <w:rPr>
                <w:kern w:val="0"/>
                <w:sz w:val="22"/>
                <w:szCs w:val="22"/>
                <w:lang w:eastAsia="zh-HK"/>
              </w:rPr>
              <w:t>)</w:t>
            </w:r>
          </w:p>
        </w:tc>
        <w:tc>
          <w:tcPr>
            <w:tcW w:w="342" w:type="pct"/>
          </w:tcPr>
          <w:p w14:paraId="2EA0C77A" w14:textId="5DA7A8E8" w:rsidR="00C144D0" w:rsidRPr="006954E1" w:rsidRDefault="00C144D0" w:rsidP="00C144D0">
            <w:pPr>
              <w:widowControl/>
              <w:tabs>
                <w:tab w:val="decimal" w:pos="408"/>
              </w:tabs>
              <w:jc w:val="both"/>
              <w:rPr>
                <w:kern w:val="0"/>
                <w:sz w:val="22"/>
                <w:szCs w:val="22"/>
                <w:lang w:eastAsia="zh-HK"/>
              </w:rPr>
            </w:pPr>
            <w:r w:rsidRPr="006954E1">
              <w:rPr>
                <w:kern w:val="0"/>
                <w:sz w:val="22"/>
                <w:szCs w:val="22"/>
              </w:rPr>
              <w:t>3.</w:t>
            </w:r>
            <w:r w:rsidR="00A525E3" w:rsidRPr="006954E1">
              <w:rPr>
                <w:kern w:val="0"/>
                <w:sz w:val="22"/>
                <w:szCs w:val="22"/>
              </w:rPr>
              <w:t>9</w:t>
            </w:r>
          </w:p>
          <w:p w14:paraId="691156E7" w14:textId="7E4C2297" w:rsidR="00C144D0" w:rsidRPr="006954E1" w:rsidRDefault="00C144D0" w:rsidP="00C144D0">
            <w:pPr>
              <w:widowControl/>
              <w:tabs>
                <w:tab w:val="decimal" w:pos="408"/>
              </w:tabs>
              <w:jc w:val="both"/>
              <w:rPr>
                <w:kern w:val="0"/>
                <w:sz w:val="22"/>
                <w:szCs w:val="22"/>
              </w:rPr>
            </w:pPr>
            <w:r w:rsidRPr="006954E1">
              <w:rPr>
                <w:kern w:val="0"/>
                <w:sz w:val="22"/>
                <w:szCs w:val="22"/>
                <w:lang w:eastAsia="zh-HK"/>
              </w:rPr>
              <w:t>(-0.</w:t>
            </w:r>
            <w:r w:rsidR="00D154AC">
              <w:rPr>
                <w:kern w:val="0"/>
                <w:sz w:val="22"/>
                <w:szCs w:val="22"/>
              </w:rPr>
              <w:t>3</w:t>
            </w:r>
            <w:r w:rsidRPr="006954E1">
              <w:rPr>
                <w:kern w:val="0"/>
                <w:sz w:val="22"/>
                <w:szCs w:val="22"/>
                <w:lang w:eastAsia="zh-HK"/>
              </w:rPr>
              <w:t>)</w:t>
            </w:r>
          </w:p>
        </w:tc>
        <w:tc>
          <w:tcPr>
            <w:tcW w:w="342" w:type="pct"/>
          </w:tcPr>
          <w:p w14:paraId="593FD5FA" w14:textId="42CBD62D" w:rsidR="00C144D0" w:rsidRPr="006954E1" w:rsidRDefault="00A525E3" w:rsidP="00C144D0">
            <w:pPr>
              <w:widowControl/>
              <w:tabs>
                <w:tab w:val="decimal" w:pos="408"/>
              </w:tabs>
              <w:jc w:val="both"/>
              <w:rPr>
                <w:kern w:val="0"/>
                <w:sz w:val="22"/>
                <w:szCs w:val="22"/>
                <w:lang w:eastAsia="zh-HK"/>
              </w:rPr>
            </w:pPr>
            <w:r w:rsidRPr="006954E1">
              <w:rPr>
                <w:kern w:val="0"/>
                <w:sz w:val="22"/>
                <w:szCs w:val="22"/>
                <w:lang w:eastAsia="zh-HK"/>
              </w:rPr>
              <w:t>3.4</w:t>
            </w:r>
          </w:p>
          <w:p w14:paraId="0100AD8B" w14:textId="30AC6280" w:rsidR="00C144D0" w:rsidRPr="006954E1" w:rsidRDefault="00C144D0" w:rsidP="00C144D0">
            <w:pPr>
              <w:widowControl/>
              <w:tabs>
                <w:tab w:val="decimal" w:pos="408"/>
              </w:tabs>
              <w:jc w:val="both"/>
              <w:rPr>
                <w:kern w:val="0"/>
                <w:sz w:val="22"/>
                <w:szCs w:val="22"/>
              </w:rPr>
            </w:pPr>
            <w:r w:rsidRPr="006954E1">
              <w:rPr>
                <w:kern w:val="0"/>
                <w:sz w:val="22"/>
                <w:szCs w:val="22"/>
                <w:lang w:eastAsia="zh-HK"/>
              </w:rPr>
              <w:t>(</w:t>
            </w:r>
            <w:r w:rsidR="00D154AC">
              <w:rPr>
                <w:kern w:val="0"/>
                <w:sz w:val="22"/>
                <w:szCs w:val="22"/>
                <w:lang w:eastAsia="zh-HK"/>
              </w:rPr>
              <w:t>1.7</w:t>
            </w:r>
            <w:r w:rsidRPr="006954E1">
              <w:rPr>
                <w:kern w:val="0"/>
                <w:sz w:val="22"/>
                <w:szCs w:val="22"/>
                <w:lang w:eastAsia="zh-HK"/>
              </w:rPr>
              <w:t>)</w:t>
            </w:r>
          </w:p>
        </w:tc>
        <w:tc>
          <w:tcPr>
            <w:tcW w:w="343" w:type="pct"/>
          </w:tcPr>
          <w:p w14:paraId="120E592F" w14:textId="1C39BC0E" w:rsidR="00C144D0" w:rsidRPr="006954E1" w:rsidRDefault="00C144D0" w:rsidP="00C144D0">
            <w:pPr>
              <w:widowControl/>
              <w:tabs>
                <w:tab w:val="decimal" w:pos="408"/>
              </w:tabs>
              <w:jc w:val="both"/>
              <w:rPr>
                <w:kern w:val="0"/>
                <w:sz w:val="22"/>
                <w:szCs w:val="22"/>
                <w:lang w:eastAsia="zh-HK"/>
              </w:rPr>
            </w:pPr>
            <w:r w:rsidRPr="006954E1">
              <w:rPr>
                <w:kern w:val="0"/>
                <w:sz w:val="22"/>
                <w:szCs w:val="22"/>
              </w:rPr>
              <w:t>0.</w:t>
            </w:r>
            <w:r w:rsidR="00A525E3" w:rsidRPr="006954E1">
              <w:rPr>
                <w:kern w:val="0"/>
                <w:sz w:val="22"/>
                <w:szCs w:val="22"/>
              </w:rPr>
              <w:t>9</w:t>
            </w:r>
          </w:p>
          <w:p w14:paraId="4B800F94" w14:textId="6D6972EA"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(-0.</w:t>
            </w:r>
            <w:r w:rsidR="00D154AC">
              <w:rPr>
                <w:kern w:val="0"/>
                <w:sz w:val="22"/>
                <w:szCs w:val="22"/>
              </w:rPr>
              <w:t>2</w:t>
            </w:r>
            <w:r w:rsidRPr="006954E1">
              <w:rPr>
                <w:kern w:val="0"/>
                <w:sz w:val="22"/>
                <w:szCs w:val="22"/>
                <w:lang w:eastAsia="zh-HK"/>
              </w:rPr>
              <w:t>)</w:t>
            </w:r>
          </w:p>
        </w:tc>
        <w:tc>
          <w:tcPr>
            <w:tcW w:w="342" w:type="pct"/>
          </w:tcPr>
          <w:p w14:paraId="0CCC5160" w14:textId="77777777" w:rsidR="00C144D0" w:rsidRPr="006954E1" w:rsidRDefault="00C144D0" w:rsidP="00C144D0">
            <w:pPr>
              <w:widowControl/>
              <w:tabs>
                <w:tab w:val="decimal" w:pos="408"/>
              </w:tabs>
              <w:jc w:val="both"/>
              <w:rPr>
                <w:kern w:val="0"/>
                <w:sz w:val="22"/>
                <w:szCs w:val="22"/>
                <w:lang w:eastAsia="zh-HK"/>
              </w:rPr>
            </w:pPr>
            <w:r w:rsidRPr="006954E1">
              <w:rPr>
                <w:kern w:val="0"/>
                <w:sz w:val="22"/>
                <w:szCs w:val="22"/>
              </w:rPr>
              <w:t>7.2</w:t>
            </w:r>
          </w:p>
          <w:p w14:paraId="302B4F90" w14:textId="3237402D"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D154AC">
              <w:rPr>
                <w:kern w:val="0"/>
                <w:sz w:val="22"/>
                <w:szCs w:val="22"/>
              </w:rPr>
              <w:t>6.1</w:t>
            </w:r>
            <w:r w:rsidRPr="006954E1">
              <w:rPr>
                <w:kern w:val="0"/>
                <w:sz w:val="22"/>
                <w:szCs w:val="22"/>
                <w:lang w:eastAsia="zh-HK"/>
              </w:rPr>
              <w:t>)</w:t>
            </w:r>
          </w:p>
        </w:tc>
        <w:tc>
          <w:tcPr>
            <w:tcW w:w="342" w:type="pct"/>
          </w:tcPr>
          <w:p w14:paraId="2F243DA5" w14:textId="43B8C02D" w:rsidR="00C144D0" w:rsidRPr="006954E1" w:rsidRDefault="00C144D0" w:rsidP="00C144D0">
            <w:pPr>
              <w:widowControl/>
              <w:tabs>
                <w:tab w:val="decimal" w:pos="408"/>
              </w:tabs>
              <w:jc w:val="both"/>
              <w:rPr>
                <w:kern w:val="0"/>
                <w:sz w:val="22"/>
                <w:szCs w:val="22"/>
                <w:lang w:eastAsia="zh-HK"/>
              </w:rPr>
            </w:pPr>
            <w:r w:rsidRPr="006954E1">
              <w:rPr>
                <w:kern w:val="0"/>
                <w:sz w:val="22"/>
                <w:szCs w:val="22"/>
              </w:rPr>
              <w:t>12.</w:t>
            </w:r>
            <w:r w:rsidR="00A525E3" w:rsidRPr="006954E1">
              <w:rPr>
                <w:kern w:val="0"/>
                <w:sz w:val="22"/>
                <w:szCs w:val="22"/>
              </w:rPr>
              <w:t>7</w:t>
            </w:r>
          </w:p>
          <w:p w14:paraId="535CC96E" w14:textId="414FBEA8" w:rsidR="00C144D0" w:rsidRPr="006954E1" w:rsidRDefault="00C144D0" w:rsidP="00C144D0">
            <w:pPr>
              <w:widowControl/>
              <w:tabs>
                <w:tab w:val="decimal" w:pos="408"/>
              </w:tabs>
              <w:jc w:val="both"/>
              <w:rPr>
                <w:kern w:val="0"/>
                <w:sz w:val="22"/>
                <w:szCs w:val="22"/>
              </w:rPr>
            </w:pPr>
            <w:r w:rsidRPr="006954E1">
              <w:rPr>
                <w:kern w:val="0"/>
                <w:sz w:val="22"/>
                <w:szCs w:val="22"/>
                <w:lang w:eastAsia="zh-HK"/>
              </w:rPr>
              <w:t>(4.</w:t>
            </w:r>
            <w:r w:rsidR="00D154AC">
              <w:rPr>
                <w:kern w:val="0"/>
                <w:sz w:val="22"/>
                <w:szCs w:val="22"/>
                <w:lang w:eastAsia="zh-HK"/>
              </w:rPr>
              <w:t>7</w:t>
            </w:r>
            <w:r w:rsidRPr="006954E1">
              <w:rPr>
                <w:kern w:val="0"/>
                <w:sz w:val="22"/>
                <w:szCs w:val="22"/>
                <w:lang w:eastAsia="zh-HK"/>
              </w:rPr>
              <w:t>)</w:t>
            </w:r>
          </w:p>
        </w:tc>
        <w:tc>
          <w:tcPr>
            <w:tcW w:w="342" w:type="pct"/>
          </w:tcPr>
          <w:p w14:paraId="59D2AA68" w14:textId="77777777" w:rsidR="00C144D0" w:rsidRPr="006954E1" w:rsidRDefault="00C144D0" w:rsidP="00C144D0">
            <w:pPr>
              <w:widowControl/>
              <w:tabs>
                <w:tab w:val="decimal" w:pos="408"/>
              </w:tabs>
              <w:jc w:val="both"/>
              <w:rPr>
                <w:kern w:val="0"/>
                <w:sz w:val="22"/>
                <w:szCs w:val="22"/>
                <w:lang w:eastAsia="zh-HK"/>
              </w:rPr>
            </w:pPr>
            <w:r w:rsidRPr="006954E1">
              <w:rPr>
                <w:kern w:val="0"/>
                <w:sz w:val="22"/>
                <w:szCs w:val="22"/>
              </w:rPr>
              <w:t>11.7</w:t>
            </w:r>
          </w:p>
          <w:p w14:paraId="6B97DBF3" w14:textId="29E6AF18" w:rsidR="00C144D0" w:rsidRPr="006954E1" w:rsidRDefault="00C144D0" w:rsidP="00C144D0">
            <w:pPr>
              <w:widowControl/>
              <w:tabs>
                <w:tab w:val="decimal" w:pos="408"/>
              </w:tabs>
              <w:jc w:val="both"/>
              <w:rPr>
                <w:kern w:val="0"/>
                <w:sz w:val="22"/>
                <w:szCs w:val="22"/>
              </w:rPr>
            </w:pPr>
            <w:r w:rsidRPr="006954E1">
              <w:rPr>
                <w:kern w:val="0"/>
                <w:sz w:val="22"/>
                <w:szCs w:val="22"/>
                <w:lang w:eastAsia="zh-HK"/>
              </w:rPr>
              <w:t>(</w:t>
            </w:r>
            <w:r w:rsidR="00D154AC">
              <w:rPr>
                <w:kern w:val="0"/>
                <w:sz w:val="22"/>
                <w:szCs w:val="22"/>
                <w:lang w:eastAsia="zh-HK"/>
              </w:rPr>
              <w:t>1.1</w:t>
            </w:r>
            <w:r w:rsidRPr="006954E1">
              <w:rPr>
                <w:kern w:val="0"/>
                <w:sz w:val="22"/>
                <w:szCs w:val="22"/>
                <w:lang w:eastAsia="zh-HK"/>
              </w:rPr>
              <w:t>)</w:t>
            </w:r>
          </w:p>
        </w:tc>
        <w:tc>
          <w:tcPr>
            <w:tcW w:w="338" w:type="pct"/>
          </w:tcPr>
          <w:p w14:paraId="256B8200" w14:textId="088FB5EE" w:rsidR="00C144D0" w:rsidRPr="006954E1" w:rsidRDefault="00C144D0" w:rsidP="00C144D0">
            <w:pPr>
              <w:widowControl/>
              <w:tabs>
                <w:tab w:val="decimal" w:pos="408"/>
              </w:tabs>
              <w:jc w:val="both"/>
              <w:rPr>
                <w:kern w:val="0"/>
                <w:sz w:val="22"/>
                <w:szCs w:val="22"/>
                <w:lang w:eastAsia="zh-HK"/>
              </w:rPr>
            </w:pPr>
            <w:r w:rsidRPr="006954E1">
              <w:rPr>
                <w:kern w:val="0"/>
                <w:sz w:val="22"/>
                <w:szCs w:val="22"/>
              </w:rPr>
              <w:t>1</w:t>
            </w:r>
            <w:r w:rsidR="00A525E3" w:rsidRPr="006954E1">
              <w:rPr>
                <w:kern w:val="0"/>
                <w:sz w:val="22"/>
                <w:szCs w:val="22"/>
              </w:rPr>
              <w:t>8.</w:t>
            </w:r>
            <w:r w:rsidR="006954E1" w:rsidRPr="006954E1">
              <w:rPr>
                <w:kern w:val="0"/>
                <w:sz w:val="22"/>
                <w:szCs w:val="22"/>
              </w:rPr>
              <w:t>4</w:t>
            </w:r>
          </w:p>
          <w:p w14:paraId="41964F38" w14:textId="6DFCC07D" w:rsidR="00C144D0" w:rsidRPr="006954E1" w:rsidRDefault="00C144D0" w:rsidP="00C144D0">
            <w:pPr>
              <w:widowControl/>
              <w:tabs>
                <w:tab w:val="decimal" w:pos="408"/>
              </w:tabs>
              <w:jc w:val="both"/>
              <w:rPr>
                <w:kern w:val="0"/>
                <w:sz w:val="22"/>
                <w:szCs w:val="22"/>
              </w:rPr>
            </w:pPr>
            <w:r w:rsidRPr="006954E1">
              <w:rPr>
                <w:kern w:val="0"/>
                <w:sz w:val="22"/>
                <w:szCs w:val="22"/>
                <w:lang w:eastAsia="zh-HK"/>
              </w:rPr>
              <w:t>(</w:t>
            </w:r>
            <w:r w:rsidR="00D154AC">
              <w:rPr>
                <w:kern w:val="0"/>
                <w:sz w:val="22"/>
                <w:szCs w:val="22"/>
                <w:lang w:eastAsia="zh-HK"/>
              </w:rPr>
              <w:t>5.6</w:t>
            </w:r>
            <w:r w:rsidRPr="006954E1">
              <w:rPr>
                <w:kern w:val="0"/>
                <w:sz w:val="22"/>
                <w:szCs w:val="22"/>
                <w:lang w:eastAsia="zh-HK"/>
              </w:rPr>
              <w:t>)</w:t>
            </w:r>
          </w:p>
        </w:tc>
      </w:tr>
      <w:tr w:rsidR="00C144D0" w:rsidRPr="005256F7" w14:paraId="7CA5BC62" w14:textId="3E69E6D8" w:rsidTr="00FA61C0">
        <w:trPr>
          <w:jc w:val="center"/>
        </w:trPr>
        <w:tc>
          <w:tcPr>
            <w:tcW w:w="1584" w:type="pct"/>
          </w:tcPr>
          <w:p w14:paraId="4DFAB553" w14:textId="77777777" w:rsidR="00C144D0" w:rsidRPr="005256F7" w:rsidRDefault="00C144D0" w:rsidP="00C144D0">
            <w:pPr>
              <w:tabs>
                <w:tab w:val="right" w:pos="522"/>
                <w:tab w:val="right" w:pos="554"/>
                <w:tab w:val="left" w:pos="1080"/>
              </w:tabs>
              <w:snapToGrid w:val="0"/>
              <w:spacing w:line="360" w:lineRule="auto"/>
              <w:ind w:right="-108"/>
              <w:rPr>
                <w:sz w:val="22"/>
                <w:szCs w:val="22"/>
              </w:rPr>
            </w:pPr>
            <w:r w:rsidRPr="005256F7">
              <w:rPr>
                <w:sz w:val="22"/>
                <w:szCs w:val="22"/>
              </w:rPr>
              <w:t>Exports of services</w:t>
            </w:r>
            <w:r w:rsidRPr="005256F7">
              <w:rPr>
                <w:snapToGrid w:val="0"/>
                <w:sz w:val="22"/>
                <w:szCs w:val="22"/>
                <w:vertAlign w:val="superscript"/>
              </w:rPr>
              <w:t>&amp;</w:t>
            </w:r>
          </w:p>
        </w:tc>
        <w:tc>
          <w:tcPr>
            <w:tcW w:w="341" w:type="pct"/>
          </w:tcPr>
          <w:p w14:paraId="260B0BBE" w14:textId="3A272D87" w:rsidR="00C144D0" w:rsidRPr="006954E1" w:rsidRDefault="00A525E3" w:rsidP="00C144D0">
            <w:pPr>
              <w:widowControl/>
              <w:tabs>
                <w:tab w:val="decimal" w:pos="408"/>
              </w:tabs>
              <w:jc w:val="both"/>
              <w:rPr>
                <w:kern w:val="0"/>
                <w:sz w:val="22"/>
                <w:szCs w:val="22"/>
                <w:lang w:eastAsia="zh-HK"/>
              </w:rPr>
            </w:pPr>
            <w:r w:rsidRPr="006954E1">
              <w:rPr>
                <w:kern w:val="0"/>
                <w:sz w:val="22"/>
                <w:szCs w:val="22"/>
                <w:lang w:eastAsia="zh-HK"/>
              </w:rPr>
              <w:t>4.1</w:t>
            </w:r>
          </w:p>
        </w:tc>
        <w:tc>
          <w:tcPr>
            <w:tcW w:w="342" w:type="pct"/>
          </w:tcPr>
          <w:p w14:paraId="4D5C2B85" w14:textId="2F921FC2" w:rsidR="00C144D0" w:rsidRPr="006954E1" w:rsidRDefault="00A525E3" w:rsidP="00C144D0">
            <w:pPr>
              <w:widowControl/>
              <w:tabs>
                <w:tab w:val="decimal" w:pos="408"/>
              </w:tabs>
              <w:jc w:val="both"/>
              <w:rPr>
                <w:kern w:val="0"/>
                <w:sz w:val="22"/>
                <w:szCs w:val="22"/>
              </w:rPr>
            </w:pPr>
            <w:r w:rsidRPr="006954E1">
              <w:rPr>
                <w:kern w:val="0"/>
                <w:sz w:val="22"/>
                <w:szCs w:val="22"/>
                <w:lang w:eastAsia="zh-HK"/>
              </w:rPr>
              <w:t>6.3</w:t>
            </w:r>
          </w:p>
        </w:tc>
        <w:tc>
          <w:tcPr>
            <w:tcW w:w="342" w:type="pct"/>
          </w:tcPr>
          <w:p w14:paraId="10CE42A8" w14:textId="76C7CC88" w:rsidR="00C144D0" w:rsidRPr="006954E1" w:rsidRDefault="00C144D0" w:rsidP="00C144D0">
            <w:pPr>
              <w:widowControl/>
              <w:tabs>
                <w:tab w:val="decimal" w:pos="408"/>
              </w:tabs>
              <w:jc w:val="both"/>
              <w:rPr>
                <w:kern w:val="0"/>
                <w:sz w:val="22"/>
                <w:szCs w:val="22"/>
                <w:lang w:eastAsia="zh-HK"/>
              </w:rPr>
            </w:pPr>
            <w:r w:rsidRPr="006954E1">
              <w:rPr>
                <w:kern w:val="0"/>
                <w:sz w:val="22"/>
                <w:szCs w:val="22"/>
              </w:rPr>
              <w:t>9.</w:t>
            </w:r>
            <w:r w:rsidR="00A525E3" w:rsidRPr="006954E1">
              <w:rPr>
                <w:kern w:val="0"/>
                <w:sz w:val="22"/>
                <w:szCs w:val="22"/>
              </w:rPr>
              <w:t>3</w:t>
            </w:r>
          </w:p>
          <w:p w14:paraId="53DFD736" w14:textId="014BD4BC" w:rsidR="00C144D0" w:rsidRPr="006954E1" w:rsidRDefault="00C144D0" w:rsidP="00C144D0">
            <w:pPr>
              <w:widowControl/>
              <w:tabs>
                <w:tab w:val="decimal" w:pos="408"/>
              </w:tabs>
              <w:jc w:val="both"/>
              <w:rPr>
                <w:kern w:val="0"/>
                <w:sz w:val="22"/>
                <w:szCs w:val="22"/>
              </w:rPr>
            </w:pPr>
            <w:r w:rsidRPr="006954E1">
              <w:rPr>
                <w:kern w:val="0"/>
                <w:sz w:val="22"/>
                <w:szCs w:val="22"/>
                <w:lang w:eastAsia="zh-HK"/>
              </w:rPr>
              <w:t>(</w:t>
            </w:r>
            <w:r w:rsidR="00D154AC">
              <w:rPr>
                <w:kern w:val="0"/>
                <w:sz w:val="22"/>
                <w:szCs w:val="22"/>
                <w:lang w:eastAsia="zh-HK"/>
              </w:rPr>
              <w:t>-0.3</w:t>
            </w:r>
            <w:r w:rsidRPr="006954E1">
              <w:rPr>
                <w:kern w:val="0"/>
                <w:sz w:val="22"/>
                <w:szCs w:val="22"/>
                <w:lang w:eastAsia="zh-HK"/>
              </w:rPr>
              <w:t>)</w:t>
            </w:r>
          </w:p>
        </w:tc>
        <w:tc>
          <w:tcPr>
            <w:tcW w:w="342" w:type="pct"/>
          </w:tcPr>
          <w:p w14:paraId="4D500497" w14:textId="34C8D9A5" w:rsidR="00C144D0" w:rsidRPr="006954E1" w:rsidRDefault="00A525E3" w:rsidP="00C144D0">
            <w:pPr>
              <w:widowControl/>
              <w:tabs>
                <w:tab w:val="decimal" w:pos="408"/>
              </w:tabs>
              <w:jc w:val="both"/>
              <w:rPr>
                <w:kern w:val="0"/>
                <w:sz w:val="22"/>
                <w:szCs w:val="22"/>
                <w:lang w:eastAsia="zh-HK"/>
              </w:rPr>
            </w:pPr>
            <w:r w:rsidRPr="006954E1">
              <w:rPr>
                <w:kern w:val="0"/>
                <w:sz w:val="22"/>
                <w:szCs w:val="22"/>
              </w:rPr>
              <w:t>0.2</w:t>
            </w:r>
          </w:p>
          <w:p w14:paraId="11CCE3C2" w14:textId="205049B3" w:rsidR="00C144D0" w:rsidRPr="006954E1" w:rsidRDefault="00C144D0" w:rsidP="00C144D0">
            <w:pPr>
              <w:widowControl/>
              <w:tabs>
                <w:tab w:val="decimal" w:pos="408"/>
              </w:tabs>
              <w:jc w:val="both"/>
              <w:rPr>
                <w:kern w:val="0"/>
                <w:sz w:val="22"/>
                <w:szCs w:val="22"/>
              </w:rPr>
            </w:pPr>
            <w:r w:rsidRPr="006954E1">
              <w:rPr>
                <w:kern w:val="0"/>
                <w:sz w:val="22"/>
                <w:szCs w:val="22"/>
                <w:lang w:eastAsia="zh-HK"/>
              </w:rPr>
              <w:t>(-1.</w:t>
            </w:r>
            <w:r w:rsidR="00D154AC">
              <w:rPr>
                <w:kern w:val="0"/>
                <w:sz w:val="22"/>
                <w:szCs w:val="22"/>
              </w:rPr>
              <w:t>3</w:t>
            </w:r>
            <w:r w:rsidRPr="006954E1">
              <w:rPr>
                <w:kern w:val="0"/>
                <w:sz w:val="22"/>
                <w:szCs w:val="22"/>
                <w:lang w:eastAsia="zh-HK"/>
              </w:rPr>
              <w:t>)</w:t>
            </w:r>
          </w:p>
        </w:tc>
        <w:tc>
          <w:tcPr>
            <w:tcW w:w="342" w:type="pct"/>
          </w:tcPr>
          <w:p w14:paraId="7C4A4737" w14:textId="31759852" w:rsidR="00C144D0" w:rsidRPr="006954E1" w:rsidRDefault="00A525E3" w:rsidP="00C144D0">
            <w:pPr>
              <w:widowControl/>
              <w:tabs>
                <w:tab w:val="decimal" w:pos="408"/>
              </w:tabs>
              <w:jc w:val="both"/>
              <w:rPr>
                <w:kern w:val="0"/>
                <w:sz w:val="22"/>
                <w:szCs w:val="22"/>
                <w:lang w:eastAsia="zh-HK"/>
              </w:rPr>
            </w:pPr>
            <w:r w:rsidRPr="006954E1">
              <w:rPr>
                <w:kern w:val="0"/>
                <w:sz w:val="22"/>
                <w:szCs w:val="22"/>
              </w:rPr>
              <w:t>1.6</w:t>
            </w:r>
          </w:p>
          <w:p w14:paraId="489AFC98" w14:textId="20E34F60" w:rsidR="00C144D0" w:rsidRPr="006954E1" w:rsidRDefault="00C144D0" w:rsidP="00C144D0">
            <w:pPr>
              <w:widowControl/>
              <w:tabs>
                <w:tab w:val="decimal" w:pos="408"/>
              </w:tabs>
              <w:jc w:val="both"/>
              <w:rPr>
                <w:kern w:val="0"/>
                <w:sz w:val="22"/>
                <w:szCs w:val="22"/>
              </w:rPr>
            </w:pPr>
            <w:r w:rsidRPr="006954E1">
              <w:rPr>
                <w:kern w:val="0"/>
                <w:sz w:val="22"/>
                <w:szCs w:val="22"/>
                <w:lang w:eastAsia="zh-HK"/>
              </w:rPr>
              <w:t>(</w:t>
            </w:r>
            <w:r w:rsidR="00D154AC">
              <w:rPr>
                <w:kern w:val="0"/>
                <w:sz w:val="22"/>
                <w:szCs w:val="22"/>
                <w:lang w:eastAsia="zh-HK"/>
              </w:rPr>
              <w:t>2.7</w:t>
            </w:r>
            <w:r w:rsidRPr="006954E1">
              <w:rPr>
                <w:kern w:val="0"/>
                <w:sz w:val="22"/>
                <w:szCs w:val="22"/>
                <w:lang w:eastAsia="zh-HK"/>
              </w:rPr>
              <w:t>)</w:t>
            </w:r>
          </w:p>
        </w:tc>
        <w:tc>
          <w:tcPr>
            <w:tcW w:w="343" w:type="pct"/>
          </w:tcPr>
          <w:p w14:paraId="7CD9378B" w14:textId="009EF52A" w:rsidR="00C144D0" w:rsidRPr="006954E1" w:rsidRDefault="00C144D0" w:rsidP="00C144D0">
            <w:pPr>
              <w:widowControl/>
              <w:tabs>
                <w:tab w:val="decimal" w:pos="408"/>
              </w:tabs>
              <w:jc w:val="both"/>
              <w:rPr>
                <w:kern w:val="0"/>
                <w:sz w:val="22"/>
                <w:szCs w:val="22"/>
                <w:lang w:eastAsia="zh-HK"/>
              </w:rPr>
            </w:pPr>
            <w:r w:rsidRPr="006954E1">
              <w:rPr>
                <w:kern w:val="0"/>
                <w:sz w:val="22"/>
                <w:szCs w:val="22"/>
              </w:rPr>
              <w:t>5</w:t>
            </w:r>
            <w:r w:rsidR="00A525E3" w:rsidRPr="006954E1">
              <w:rPr>
                <w:kern w:val="0"/>
                <w:sz w:val="22"/>
                <w:szCs w:val="22"/>
              </w:rPr>
              <w:t>.2</w:t>
            </w:r>
          </w:p>
          <w:p w14:paraId="3434D804" w14:textId="65588790"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D154AC">
              <w:rPr>
                <w:kern w:val="0"/>
                <w:sz w:val="22"/>
                <w:szCs w:val="22"/>
              </w:rPr>
              <w:t>3.9</w:t>
            </w:r>
            <w:r w:rsidRPr="006954E1">
              <w:rPr>
                <w:kern w:val="0"/>
                <w:sz w:val="22"/>
                <w:szCs w:val="22"/>
                <w:lang w:eastAsia="zh-HK"/>
              </w:rPr>
              <w:t>)</w:t>
            </w:r>
          </w:p>
        </w:tc>
        <w:tc>
          <w:tcPr>
            <w:tcW w:w="342" w:type="pct"/>
          </w:tcPr>
          <w:p w14:paraId="1B7EF72C" w14:textId="0D3D2242" w:rsidR="00C144D0" w:rsidRPr="006954E1" w:rsidRDefault="00A525E3" w:rsidP="00C144D0">
            <w:pPr>
              <w:widowControl/>
              <w:tabs>
                <w:tab w:val="decimal" w:pos="408"/>
              </w:tabs>
              <w:jc w:val="both"/>
              <w:rPr>
                <w:kern w:val="0"/>
                <w:sz w:val="22"/>
                <w:szCs w:val="22"/>
                <w:lang w:eastAsia="zh-HK"/>
              </w:rPr>
            </w:pPr>
            <w:r w:rsidRPr="006954E1">
              <w:rPr>
                <w:kern w:val="0"/>
                <w:sz w:val="22"/>
                <w:szCs w:val="22"/>
              </w:rPr>
              <w:t>5.9</w:t>
            </w:r>
          </w:p>
          <w:p w14:paraId="16BD7106" w14:textId="13FD2F4C"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D154AC">
              <w:rPr>
                <w:kern w:val="0"/>
                <w:sz w:val="22"/>
                <w:szCs w:val="22"/>
                <w:lang w:eastAsia="zh-HK"/>
              </w:rPr>
              <w:t>0.5</w:t>
            </w:r>
            <w:r w:rsidRPr="006954E1">
              <w:rPr>
                <w:kern w:val="0"/>
                <w:sz w:val="22"/>
                <w:szCs w:val="22"/>
                <w:lang w:eastAsia="zh-HK"/>
              </w:rPr>
              <w:t>)</w:t>
            </w:r>
          </w:p>
        </w:tc>
        <w:tc>
          <w:tcPr>
            <w:tcW w:w="342" w:type="pct"/>
          </w:tcPr>
          <w:p w14:paraId="7FDCF43E" w14:textId="3E0AA7EB" w:rsidR="00C144D0" w:rsidRPr="006954E1" w:rsidRDefault="00C144D0" w:rsidP="00C144D0">
            <w:pPr>
              <w:widowControl/>
              <w:tabs>
                <w:tab w:val="decimal" w:pos="408"/>
              </w:tabs>
              <w:jc w:val="both"/>
              <w:rPr>
                <w:kern w:val="0"/>
                <w:sz w:val="22"/>
                <w:szCs w:val="22"/>
                <w:lang w:eastAsia="zh-HK"/>
              </w:rPr>
            </w:pPr>
            <w:r w:rsidRPr="006954E1">
              <w:rPr>
                <w:kern w:val="0"/>
                <w:sz w:val="22"/>
                <w:szCs w:val="22"/>
              </w:rPr>
              <w:t>8.</w:t>
            </w:r>
            <w:r w:rsidR="00A525E3" w:rsidRPr="006954E1">
              <w:rPr>
                <w:kern w:val="0"/>
                <w:sz w:val="22"/>
                <w:szCs w:val="22"/>
              </w:rPr>
              <w:t>2</w:t>
            </w:r>
          </w:p>
          <w:p w14:paraId="3D289FB1" w14:textId="419FC3DE" w:rsidR="00C144D0" w:rsidRPr="006954E1" w:rsidRDefault="00C144D0" w:rsidP="00C144D0">
            <w:pPr>
              <w:widowControl/>
              <w:tabs>
                <w:tab w:val="decimal" w:pos="408"/>
              </w:tabs>
              <w:jc w:val="both"/>
              <w:rPr>
                <w:kern w:val="0"/>
                <w:sz w:val="22"/>
                <w:szCs w:val="22"/>
              </w:rPr>
            </w:pPr>
            <w:r w:rsidRPr="006954E1">
              <w:rPr>
                <w:kern w:val="0"/>
                <w:sz w:val="22"/>
                <w:szCs w:val="22"/>
                <w:lang w:eastAsia="zh-HK"/>
              </w:rPr>
              <w:t>(</w:t>
            </w:r>
            <w:r w:rsidR="00D154AC">
              <w:rPr>
                <w:kern w:val="0"/>
                <w:sz w:val="22"/>
                <w:szCs w:val="22"/>
                <w:lang w:eastAsia="zh-HK"/>
              </w:rPr>
              <w:t>1.1</w:t>
            </w:r>
            <w:r w:rsidRPr="006954E1">
              <w:rPr>
                <w:kern w:val="0"/>
                <w:sz w:val="22"/>
                <w:szCs w:val="22"/>
                <w:lang w:eastAsia="zh-HK"/>
              </w:rPr>
              <w:t>)</w:t>
            </w:r>
          </w:p>
        </w:tc>
        <w:tc>
          <w:tcPr>
            <w:tcW w:w="342" w:type="pct"/>
          </w:tcPr>
          <w:p w14:paraId="053774A8" w14:textId="3E5B4E13" w:rsidR="00C144D0" w:rsidRPr="006954E1" w:rsidRDefault="00C144D0" w:rsidP="00C144D0">
            <w:pPr>
              <w:widowControl/>
              <w:tabs>
                <w:tab w:val="decimal" w:pos="408"/>
              </w:tabs>
              <w:jc w:val="both"/>
              <w:rPr>
                <w:kern w:val="0"/>
                <w:sz w:val="22"/>
                <w:szCs w:val="22"/>
                <w:lang w:eastAsia="zh-HK"/>
              </w:rPr>
            </w:pPr>
            <w:r w:rsidRPr="006954E1">
              <w:rPr>
                <w:kern w:val="0"/>
                <w:sz w:val="22"/>
                <w:szCs w:val="22"/>
              </w:rPr>
              <w:t>6.</w:t>
            </w:r>
            <w:r w:rsidR="00A525E3" w:rsidRPr="006954E1">
              <w:rPr>
                <w:kern w:val="0"/>
                <w:sz w:val="22"/>
                <w:szCs w:val="22"/>
              </w:rPr>
              <w:t>6</w:t>
            </w:r>
          </w:p>
          <w:p w14:paraId="4B882E93" w14:textId="2C7CBF72" w:rsidR="00C144D0" w:rsidRPr="006954E1" w:rsidRDefault="00C144D0" w:rsidP="00C144D0">
            <w:pPr>
              <w:widowControl/>
              <w:tabs>
                <w:tab w:val="decimal" w:pos="408"/>
              </w:tabs>
              <w:jc w:val="both"/>
              <w:rPr>
                <w:kern w:val="0"/>
                <w:sz w:val="22"/>
                <w:szCs w:val="22"/>
              </w:rPr>
            </w:pPr>
            <w:r w:rsidRPr="006954E1">
              <w:rPr>
                <w:kern w:val="0"/>
                <w:sz w:val="22"/>
                <w:szCs w:val="22"/>
                <w:lang w:eastAsia="zh-HK"/>
              </w:rPr>
              <w:t>(1.</w:t>
            </w:r>
            <w:r w:rsidR="00D154AC">
              <w:rPr>
                <w:kern w:val="0"/>
                <w:sz w:val="22"/>
                <w:szCs w:val="22"/>
                <w:lang w:eastAsia="zh-HK"/>
              </w:rPr>
              <w:t>1</w:t>
            </w:r>
            <w:r w:rsidRPr="006954E1">
              <w:rPr>
                <w:kern w:val="0"/>
                <w:sz w:val="22"/>
                <w:szCs w:val="22"/>
                <w:lang w:eastAsia="zh-HK"/>
              </w:rPr>
              <w:t>)</w:t>
            </w:r>
          </w:p>
        </w:tc>
        <w:tc>
          <w:tcPr>
            <w:tcW w:w="338" w:type="pct"/>
          </w:tcPr>
          <w:p w14:paraId="113DE126" w14:textId="173CC4A2" w:rsidR="00C144D0" w:rsidRPr="006954E1" w:rsidRDefault="00A525E3" w:rsidP="00C144D0">
            <w:pPr>
              <w:widowControl/>
              <w:tabs>
                <w:tab w:val="decimal" w:pos="408"/>
              </w:tabs>
              <w:jc w:val="both"/>
              <w:rPr>
                <w:kern w:val="0"/>
                <w:sz w:val="22"/>
                <w:szCs w:val="22"/>
                <w:lang w:eastAsia="zh-HK"/>
              </w:rPr>
            </w:pPr>
            <w:r w:rsidRPr="006954E1">
              <w:rPr>
                <w:kern w:val="0"/>
                <w:sz w:val="22"/>
                <w:szCs w:val="22"/>
              </w:rPr>
              <w:t>4.</w:t>
            </w:r>
            <w:r w:rsidR="00110B96">
              <w:rPr>
                <w:kern w:val="0"/>
                <w:sz w:val="22"/>
                <w:szCs w:val="22"/>
              </w:rPr>
              <w:t>8</w:t>
            </w:r>
          </w:p>
          <w:p w14:paraId="7FC9BB97" w14:textId="53B60EC9" w:rsidR="00C144D0" w:rsidRPr="006954E1" w:rsidRDefault="00C144D0" w:rsidP="00C144D0">
            <w:pPr>
              <w:widowControl/>
              <w:tabs>
                <w:tab w:val="decimal" w:pos="408"/>
              </w:tabs>
              <w:jc w:val="both"/>
              <w:rPr>
                <w:kern w:val="0"/>
                <w:sz w:val="22"/>
                <w:szCs w:val="22"/>
              </w:rPr>
            </w:pPr>
            <w:r w:rsidRPr="006954E1">
              <w:rPr>
                <w:kern w:val="0"/>
                <w:sz w:val="22"/>
                <w:szCs w:val="22"/>
                <w:lang w:eastAsia="zh-HK"/>
              </w:rPr>
              <w:t>(1.</w:t>
            </w:r>
            <w:r w:rsidR="00D154AC">
              <w:rPr>
                <w:kern w:val="0"/>
                <w:sz w:val="22"/>
                <w:szCs w:val="22"/>
                <w:lang w:eastAsia="zh-HK"/>
              </w:rPr>
              <w:t>8</w:t>
            </w:r>
            <w:r w:rsidRPr="006954E1">
              <w:rPr>
                <w:kern w:val="0"/>
                <w:sz w:val="22"/>
                <w:szCs w:val="22"/>
                <w:lang w:eastAsia="zh-HK"/>
              </w:rPr>
              <w:t>)</w:t>
            </w:r>
          </w:p>
        </w:tc>
      </w:tr>
      <w:tr w:rsidR="00C144D0" w:rsidRPr="005256F7" w14:paraId="6EC73674" w14:textId="792E88DD" w:rsidTr="00FA61C0">
        <w:trPr>
          <w:jc w:val="center"/>
        </w:trPr>
        <w:tc>
          <w:tcPr>
            <w:tcW w:w="1584" w:type="pct"/>
          </w:tcPr>
          <w:p w14:paraId="7D38E732" w14:textId="77777777" w:rsidR="00C144D0" w:rsidRPr="005256F7" w:rsidRDefault="00C144D0" w:rsidP="00C144D0">
            <w:pPr>
              <w:tabs>
                <w:tab w:val="right" w:pos="522"/>
                <w:tab w:val="right" w:pos="554"/>
                <w:tab w:val="left" w:pos="1080"/>
              </w:tabs>
              <w:snapToGrid w:val="0"/>
              <w:spacing w:line="360" w:lineRule="auto"/>
              <w:ind w:right="-108"/>
              <w:rPr>
                <w:sz w:val="22"/>
                <w:szCs w:val="22"/>
              </w:rPr>
            </w:pPr>
            <w:r w:rsidRPr="005256F7">
              <w:rPr>
                <w:sz w:val="22"/>
                <w:szCs w:val="22"/>
              </w:rPr>
              <w:t>Imports of services</w:t>
            </w:r>
            <w:r w:rsidRPr="005256F7">
              <w:rPr>
                <w:snapToGrid w:val="0"/>
                <w:sz w:val="22"/>
                <w:szCs w:val="22"/>
                <w:vertAlign w:val="superscript"/>
              </w:rPr>
              <w:t>&amp;</w:t>
            </w:r>
          </w:p>
        </w:tc>
        <w:tc>
          <w:tcPr>
            <w:tcW w:w="341" w:type="pct"/>
          </w:tcPr>
          <w:p w14:paraId="0B0A6313" w14:textId="787B4DFC" w:rsidR="00C144D0" w:rsidRPr="006954E1" w:rsidRDefault="008E7A0D" w:rsidP="00C144D0">
            <w:pPr>
              <w:widowControl/>
              <w:tabs>
                <w:tab w:val="decimal" w:pos="408"/>
              </w:tabs>
              <w:jc w:val="both"/>
              <w:rPr>
                <w:kern w:val="0"/>
                <w:sz w:val="22"/>
                <w:szCs w:val="22"/>
                <w:lang w:eastAsia="zh-HK"/>
              </w:rPr>
            </w:pPr>
            <w:r w:rsidRPr="006954E1">
              <w:rPr>
                <w:kern w:val="0"/>
                <w:sz w:val="22"/>
                <w:szCs w:val="22"/>
                <w:lang w:eastAsia="zh-HK"/>
              </w:rPr>
              <w:t>11.3</w:t>
            </w:r>
          </w:p>
        </w:tc>
        <w:tc>
          <w:tcPr>
            <w:tcW w:w="342" w:type="pct"/>
          </w:tcPr>
          <w:p w14:paraId="2FF0D06A" w14:textId="6A15BE3B" w:rsidR="00C144D0" w:rsidRPr="006954E1" w:rsidRDefault="00110B96" w:rsidP="00C144D0">
            <w:pPr>
              <w:widowControl/>
              <w:tabs>
                <w:tab w:val="decimal" w:pos="408"/>
              </w:tabs>
              <w:jc w:val="both"/>
              <w:rPr>
                <w:kern w:val="0"/>
                <w:sz w:val="22"/>
                <w:szCs w:val="22"/>
              </w:rPr>
            </w:pPr>
            <w:r>
              <w:rPr>
                <w:kern w:val="0"/>
                <w:sz w:val="22"/>
                <w:szCs w:val="22"/>
                <w:lang w:eastAsia="zh-HK"/>
              </w:rPr>
              <w:t>4.3</w:t>
            </w:r>
          </w:p>
        </w:tc>
        <w:tc>
          <w:tcPr>
            <w:tcW w:w="342" w:type="pct"/>
          </w:tcPr>
          <w:p w14:paraId="288797C3" w14:textId="4633D2DE" w:rsidR="00C144D0" w:rsidRPr="006954E1" w:rsidRDefault="00C144D0" w:rsidP="00C144D0">
            <w:pPr>
              <w:widowControl/>
              <w:tabs>
                <w:tab w:val="decimal" w:pos="408"/>
              </w:tabs>
              <w:jc w:val="both"/>
              <w:rPr>
                <w:kern w:val="0"/>
                <w:sz w:val="22"/>
                <w:szCs w:val="22"/>
                <w:lang w:eastAsia="zh-HK"/>
              </w:rPr>
            </w:pPr>
            <w:r w:rsidRPr="006954E1">
              <w:rPr>
                <w:kern w:val="0"/>
                <w:sz w:val="22"/>
                <w:szCs w:val="22"/>
              </w:rPr>
              <w:t>1</w:t>
            </w:r>
            <w:r w:rsidR="008E7A0D" w:rsidRPr="006954E1">
              <w:rPr>
                <w:kern w:val="0"/>
                <w:sz w:val="22"/>
                <w:szCs w:val="22"/>
              </w:rPr>
              <w:t>7.7</w:t>
            </w:r>
          </w:p>
          <w:p w14:paraId="74D5CEBB" w14:textId="68BA6ECE" w:rsidR="00C144D0" w:rsidRPr="006954E1" w:rsidRDefault="00C144D0" w:rsidP="00C144D0">
            <w:pPr>
              <w:widowControl/>
              <w:tabs>
                <w:tab w:val="decimal" w:pos="408"/>
              </w:tabs>
              <w:jc w:val="both"/>
              <w:rPr>
                <w:kern w:val="0"/>
                <w:sz w:val="22"/>
                <w:szCs w:val="22"/>
              </w:rPr>
            </w:pPr>
            <w:r w:rsidRPr="006954E1">
              <w:rPr>
                <w:kern w:val="0"/>
                <w:sz w:val="22"/>
                <w:szCs w:val="22"/>
                <w:lang w:eastAsia="zh-HK"/>
              </w:rPr>
              <w:t>(</w:t>
            </w:r>
            <w:r w:rsidRPr="006954E1">
              <w:rPr>
                <w:rFonts w:hint="eastAsia"/>
                <w:kern w:val="0"/>
                <w:sz w:val="22"/>
                <w:szCs w:val="22"/>
              </w:rPr>
              <w:t>3.</w:t>
            </w:r>
            <w:r w:rsidR="00D154AC">
              <w:rPr>
                <w:kern w:val="0"/>
                <w:sz w:val="22"/>
                <w:szCs w:val="22"/>
              </w:rPr>
              <w:t>5</w:t>
            </w:r>
            <w:r w:rsidRPr="006954E1">
              <w:rPr>
                <w:kern w:val="0"/>
                <w:sz w:val="22"/>
                <w:szCs w:val="22"/>
                <w:lang w:eastAsia="zh-HK"/>
              </w:rPr>
              <w:t>)</w:t>
            </w:r>
          </w:p>
        </w:tc>
        <w:tc>
          <w:tcPr>
            <w:tcW w:w="342" w:type="pct"/>
          </w:tcPr>
          <w:p w14:paraId="4968D34B" w14:textId="750E93A4" w:rsidR="00C144D0" w:rsidRPr="006954E1" w:rsidRDefault="00C144D0" w:rsidP="00C144D0">
            <w:pPr>
              <w:widowControl/>
              <w:tabs>
                <w:tab w:val="decimal" w:pos="408"/>
              </w:tabs>
              <w:jc w:val="both"/>
              <w:rPr>
                <w:kern w:val="0"/>
                <w:sz w:val="22"/>
                <w:szCs w:val="22"/>
                <w:lang w:eastAsia="zh-HK"/>
              </w:rPr>
            </w:pPr>
            <w:r w:rsidRPr="006954E1">
              <w:rPr>
                <w:kern w:val="0"/>
                <w:sz w:val="22"/>
                <w:szCs w:val="22"/>
              </w:rPr>
              <w:t>11.</w:t>
            </w:r>
            <w:r w:rsidR="008E7A0D" w:rsidRPr="006954E1">
              <w:rPr>
                <w:kern w:val="0"/>
                <w:sz w:val="22"/>
                <w:szCs w:val="22"/>
              </w:rPr>
              <w:t>6</w:t>
            </w:r>
          </w:p>
          <w:p w14:paraId="557ECBB9" w14:textId="61A2EFF0" w:rsidR="00C144D0" w:rsidRPr="006954E1" w:rsidRDefault="00C144D0" w:rsidP="00C144D0">
            <w:pPr>
              <w:widowControl/>
              <w:tabs>
                <w:tab w:val="decimal" w:pos="408"/>
              </w:tabs>
              <w:jc w:val="both"/>
              <w:rPr>
                <w:kern w:val="0"/>
                <w:sz w:val="22"/>
                <w:szCs w:val="22"/>
              </w:rPr>
            </w:pPr>
            <w:r w:rsidRPr="006954E1">
              <w:rPr>
                <w:kern w:val="0"/>
                <w:sz w:val="22"/>
                <w:szCs w:val="22"/>
                <w:lang w:eastAsia="zh-HK"/>
              </w:rPr>
              <w:t>(0.</w:t>
            </w:r>
            <w:r w:rsidR="006123DB">
              <w:rPr>
                <w:kern w:val="0"/>
                <w:sz w:val="22"/>
                <w:szCs w:val="22"/>
              </w:rPr>
              <w:t>6</w:t>
            </w:r>
            <w:r w:rsidRPr="006954E1">
              <w:rPr>
                <w:kern w:val="0"/>
                <w:sz w:val="22"/>
                <w:szCs w:val="22"/>
                <w:lang w:eastAsia="zh-HK"/>
              </w:rPr>
              <w:t>)</w:t>
            </w:r>
          </w:p>
        </w:tc>
        <w:tc>
          <w:tcPr>
            <w:tcW w:w="342" w:type="pct"/>
          </w:tcPr>
          <w:p w14:paraId="7C5A4C20" w14:textId="77777777" w:rsidR="00C144D0" w:rsidRPr="006954E1" w:rsidRDefault="00C144D0" w:rsidP="00C144D0">
            <w:pPr>
              <w:widowControl/>
              <w:tabs>
                <w:tab w:val="decimal" w:pos="408"/>
              </w:tabs>
              <w:jc w:val="both"/>
              <w:rPr>
                <w:kern w:val="0"/>
                <w:sz w:val="22"/>
                <w:szCs w:val="22"/>
                <w:lang w:eastAsia="zh-HK"/>
              </w:rPr>
            </w:pPr>
            <w:r w:rsidRPr="006954E1">
              <w:rPr>
                <w:kern w:val="0"/>
                <w:sz w:val="22"/>
                <w:szCs w:val="22"/>
              </w:rPr>
              <w:t>9.0</w:t>
            </w:r>
          </w:p>
          <w:p w14:paraId="2F275240" w14:textId="289F9E06" w:rsidR="00C144D0" w:rsidRPr="006954E1" w:rsidRDefault="00C144D0" w:rsidP="00C144D0">
            <w:pPr>
              <w:widowControl/>
              <w:tabs>
                <w:tab w:val="decimal" w:pos="408"/>
              </w:tabs>
              <w:jc w:val="both"/>
              <w:rPr>
                <w:kern w:val="0"/>
                <w:sz w:val="22"/>
                <w:szCs w:val="22"/>
              </w:rPr>
            </w:pPr>
            <w:r w:rsidRPr="006954E1">
              <w:rPr>
                <w:kern w:val="0"/>
                <w:sz w:val="22"/>
                <w:szCs w:val="22"/>
                <w:lang w:eastAsia="zh-HK"/>
              </w:rPr>
              <w:t>(1.</w:t>
            </w:r>
            <w:r w:rsidR="006123DB">
              <w:rPr>
                <w:kern w:val="0"/>
                <w:sz w:val="22"/>
                <w:szCs w:val="22"/>
              </w:rPr>
              <w:t>8</w:t>
            </w:r>
            <w:r w:rsidRPr="006954E1">
              <w:rPr>
                <w:kern w:val="0"/>
                <w:sz w:val="22"/>
                <w:szCs w:val="22"/>
                <w:lang w:eastAsia="zh-HK"/>
              </w:rPr>
              <w:t>)</w:t>
            </w:r>
          </w:p>
        </w:tc>
        <w:tc>
          <w:tcPr>
            <w:tcW w:w="343" w:type="pct"/>
          </w:tcPr>
          <w:p w14:paraId="128B2703" w14:textId="6DA3B347" w:rsidR="00C144D0" w:rsidRPr="006954E1" w:rsidRDefault="008E7A0D" w:rsidP="00C144D0">
            <w:pPr>
              <w:widowControl/>
              <w:tabs>
                <w:tab w:val="decimal" w:pos="408"/>
              </w:tabs>
              <w:jc w:val="both"/>
              <w:rPr>
                <w:kern w:val="0"/>
                <w:sz w:val="22"/>
                <w:szCs w:val="22"/>
                <w:lang w:eastAsia="zh-HK"/>
              </w:rPr>
            </w:pPr>
            <w:r w:rsidRPr="006954E1">
              <w:rPr>
                <w:kern w:val="0"/>
                <w:sz w:val="22"/>
                <w:szCs w:val="22"/>
                <w:lang w:eastAsia="zh-HK"/>
              </w:rPr>
              <w:t>7.5</w:t>
            </w:r>
          </w:p>
          <w:p w14:paraId="7F6455AF" w14:textId="56F8BB98"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D154AC">
              <w:rPr>
                <w:kern w:val="0"/>
                <w:sz w:val="22"/>
                <w:szCs w:val="22"/>
              </w:rPr>
              <w:t>1.</w:t>
            </w:r>
            <w:r w:rsidR="006123DB">
              <w:rPr>
                <w:kern w:val="0"/>
                <w:sz w:val="22"/>
                <w:szCs w:val="22"/>
              </w:rPr>
              <w:t>3</w:t>
            </w:r>
            <w:r w:rsidRPr="006954E1">
              <w:rPr>
                <w:kern w:val="0"/>
                <w:sz w:val="22"/>
                <w:szCs w:val="22"/>
                <w:lang w:eastAsia="zh-HK"/>
              </w:rPr>
              <w:t>)</w:t>
            </w:r>
          </w:p>
        </w:tc>
        <w:tc>
          <w:tcPr>
            <w:tcW w:w="342" w:type="pct"/>
          </w:tcPr>
          <w:p w14:paraId="11DC2149" w14:textId="4246EC8D" w:rsidR="00C144D0" w:rsidRPr="006954E1" w:rsidRDefault="00C144D0" w:rsidP="00C144D0">
            <w:pPr>
              <w:widowControl/>
              <w:tabs>
                <w:tab w:val="decimal" w:pos="408"/>
              </w:tabs>
              <w:jc w:val="both"/>
              <w:rPr>
                <w:kern w:val="0"/>
                <w:sz w:val="22"/>
                <w:szCs w:val="22"/>
                <w:lang w:eastAsia="zh-HK"/>
              </w:rPr>
            </w:pPr>
            <w:r w:rsidRPr="006954E1">
              <w:rPr>
                <w:kern w:val="0"/>
                <w:sz w:val="22"/>
                <w:szCs w:val="22"/>
              </w:rPr>
              <w:t>4.</w:t>
            </w:r>
            <w:r w:rsidR="008E7A0D" w:rsidRPr="006954E1">
              <w:rPr>
                <w:kern w:val="0"/>
                <w:sz w:val="22"/>
                <w:szCs w:val="22"/>
              </w:rPr>
              <w:t>8</w:t>
            </w:r>
          </w:p>
          <w:p w14:paraId="4D2064C8" w14:textId="51D83632"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w:t>
            </w:r>
            <w:r w:rsidR="00D154AC">
              <w:rPr>
                <w:kern w:val="0"/>
                <w:sz w:val="22"/>
                <w:szCs w:val="22"/>
                <w:lang w:eastAsia="zh-HK"/>
              </w:rPr>
              <w:t>0.</w:t>
            </w:r>
            <w:r w:rsidR="006123DB">
              <w:rPr>
                <w:kern w:val="0"/>
                <w:sz w:val="22"/>
                <w:szCs w:val="22"/>
                <w:lang w:eastAsia="zh-HK"/>
              </w:rPr>
              <w:t>8</w:t>
            </w:r>
            <w:r w:rsidRPr="006954E1">
              <w:rPr>
                <w:kern w:val="0"/>
                <w:sz w:val="22"/>
                <w:szCs w:val="22"/>
                <w:lang w:eastAsia="zh-HK"/>
              </w:rPr>
              <w:t>)</w:t>
            </w:r>
          </w:p>
        </w:tc>
        <w:tc>
          <w:tcPr>
            <w:tcW w:w="342" w:type="pct"/>
          </w:tcPr>
          <w:p w14:paraId="2505FCC3" w14:textId="0158D75B" w:rsidR="00C144D0" w:rsidRPr="006954E1" w:rsidRDefault="008E7A0D" w:rsidP="00C144D0">
            <w:pPr>
              <w:widowControl/>
              <w:tabs>
                <w:tab w:val="decimal" w:pos="408"/>
              </w:tabs>
              <w:jc w:val="both"/>
              <w:rPr>
                <w:kern w:val="0"/>
                <w:sz w:val="22"/>
                <w:szCs w:val="22"/>
                <w:lang w:eastAsia="zh-HK"/>
              </w:rPr>
            </w:pPr>
            <w:r w:rsidRPr="006954E1">
              <w:rPr>
                <w:kern w:val="0"/>
                <w:sz w:val="22"/>
                <w:szCs w:val="22"/>
                <w:lang w:eastAsia="zh-HK"/>
              </w:rPr>
              <w:t>6.6</w:t>
            </w:r>
          </w:p>
          <w:p w14:paraId="75F31636" w14:textId="754E615C" w:rsidR="00C144D0" w:rsidRPr="006954E1" w:rsidRDefault="00C144D0" w:rsidP="00C144D0">
            <w:pPr>
              <w:widowControl/>
              <w:tabs>
                <w:tab w:val="decimal" w:pos="408"/>
              </w:tabs>
              <w:jc w:val="both"/>
              <w:rPr>
                <w:kern w:val="0"/>
                <w:sz w:val="22"/>
                <w:szCs w:val="22"/>
              </w:rPr>
            </w:pPr>
            <w:r w:rsidRPr="006954E1">
              <w:rPr>
                <w:kern w:val="0"/>
                <w:sz w:val="22"/>
                <w:szCs w:val="22"/>
                <w:lang w:eastAsia="zh-HK"/>
              </w:rPr>
              <w:t>(</w:t>
            </w:r>
            <w:r w:rsidR="00D154AC">
              <w:rPr>
                <w:kern w:val="0"/>
                <w:sz w:val="22"/>
                <w:szCs w:val="22"/>
                <w:lang w:eastAsia="zh-HK"/>
              </w:rPr>
              <w:t>2.</w:t>
            </w:r>
            <w:r w:rsidR="006123DB">
              <w:rPr>
                <w:kern w:val="0"/>
                <w:sz w:val="22"/>
                <w:szCs w:val="22"/>
                <w:lang w:eastAsia="zh-HK"/>
              </w:rPr>
              <w:t>4</w:t>
            </w:r>
            <w:r w:rsidRPr="006954E1">
              <w:rPr>
                <w:kern w:val="0"/>
                <w:sz w:val="22"/>
                <w:szCs w:val="22"/>
                <w:lang w:eastAsia="zh-HK"/>
              </w:rPr>
              <w:t>)</w:t>
            </w:r>
          </w:p>
        </w:tc>
        <w:tc>
          <w:tcPr>
            <w:tcW w:w="342" w:type="pct"/>
          </w:tcPr>
          <w:p w14:paraId="02F153F1" w14:textId="498FA44E"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2.</w:t>
            </w:r>
            <w:r w:rsidR="008E7A0D" w:rsidRPr="006954E1">
              <w:rPr>
                <w:kern w:val="0"/>
                <w:sz w:val="22"/>
                <w:szCs w:val="22"/>
                <w:lang w:eastAsia="zh-HK"/>
              </w:rPr>
              <w:t>3</w:t>
            </w:r>
          </w:p>
          <w:p w14:paraId="4DAB1B76" w14:textId="0CA5F1CD" w:rsidR="00C144D0" w:rsidRPr="006954E1" w:rsidRDefault="00C144D0" w:rsidP="00C144D0">
            <w:pPr>
              <w:widowControl/>
              <w:tabs>
                <w:tab w:val="decimal" w:pos="408"/>
              </w:tabs>
              <w:jc w:val="both"/>
              <w:rPr>
                <w:kern w:val="0"/>
                <w:sz w:val="22"/>
                <w:szCs w:val="22"/>
              </w:rPr>
            </w:pPr>
            <w:r w:rsidRPr="006954E1">
              <w:rPr>
                <w:kern w:val="0"/>
                <w:sz w:val="22"/>
                <w:szCs w:val="22"/>
                <w:lang w:eastAsia="zh-HK"/>
              </w:rPr>
              <w:t>(-</w:t>
            </w:r>
            <w:r w:rsidR="00D154AC">
              <w:rPr>
                <w:kern w:val="0"/>
                <w:sz w:val="22"/>
                <w:szCs w:val="22"/>
                <w:lang w:eastAsia="zh-HK"/>
              </w:rPr>
              <w:t>1.8</w:t>
            </w:r>
            <w:r w:rsidRPr="006954E1">
              <w:rPr>
                <w:kern w:val="0"/>
                <w:sz w:val="22"/>
                <w:szCs w:val="22"/>
                <w:lang w:eastAsia="zh-HK"/>
              </w:rPr>
              <w:t>)</w:t>
            </w:r>
          </w:p>
        </w:tc>
        <w:tc>
          <w:tcPr>
            <w:tcW w:w="338" w:type="pct"/>
          </w:tcPr>
          <w:p w14:paraId="44686AF7" w14:textId="5D3BEB6F" w:rsidR="00C144D0" w:rsidRPr="006954E1" w:rsidRDefault="00110B96" w:rsidP="00C144D0">
            <w:pPr>
              <w:widowControl/>
              <w:tabs>
                <w:tab w:val="decimal" w:pos="408"/>
              </w:tabs>
              <w:jc w:val="both"/>
              <w:rPr>
                <w:kern w:val="0"/>
                <w:sz w:val="22"/>
                <w:szCs w:val="22"/>
                <w:lang w:eastAsia="zh-HK"/>
              </w:rPr>
            </w:pPr>
            <w:r>
              <w:rPr>
                <w:kern w:val="0"/>
                <w:sz w:val="22"/>
                <w:szCs w:val="22"/>
                <w:lang w:eastAsia="zh-HK"/>
              </w:rPr>
              <w:t>3.7</w:t>
            </w:r>
          </w:p>
          <w:p w14:paraId="09456D9D" w14:textId="191FD13A" w:rsidR="00C144D0" w:rsidRPr="006954E1" w:rsidRDefault="00C144D0" w:rsidP="00C144D0">
            <w:pPr>
              <w:widowControl/>
              <w:tabs>
                <w:tab w:val="decimal" w:pos="408"/>
              </w:tabs>
              <w:jc w:val="both"/>
              <w:rPr>
                <w:kern w:val="0"/>
                <w:sz w:val="22"/>
                <w:szCs w:val="22"/>
                <w:lang w:eastAsia="zh-HK"/>
              </w:rPr>
            </w:pPr>
            <w:r w:rsidRPr="006954E1">
              <w:rPr>
                <w:kern w:val="0"/>
                <w:sz w:val="22"/>
                <w:szCs w:val="22"/>
                <w:lang w:eastAsia="zh-HK"/>
              </w:rPr>
              <w:t>(2.</w:t>
            </w:r>
            <w:r w:rsidR="006123DB">
              <w:rPr>
                <w:kern w:val="0"/>
                <w:sz w:val="22"/>
                <w:szCs w:val="22"/>
                <w:lang w:eastAsia="zh-HK"/>
              </w:rPr>
              <w:t>5</w:t>
            </w:r>
            <w:r w:rsidRPr="006954E1">
              <w:rPr>
                <w:kern w:val="0"/>
                <w:sz w:val="22"/>
                <w:szCs w:val="22"/>
                <w:lang w:eastAsia="zh-HK"/>
              </w:rPr>
              <w:t>)</w:t>
            </w:r>
          </w:p>
        </w:tc>
      </w:tr>
      <w:tr w:rsidR="00C144D0" w:rsidRPr="005256F7" w14:paraId="17F68BFB" w14:textId="478AE618" w:rsidTr="00FA61C0">
        <w:trPr>
          <w:jc w:val="center"/>
        </w:trPr>
        <w:tc>
          <w:tcPr>
            <w:tcW w:w="1584" w:type="pct"/>
          </w:tcPr>
          <w:p w14:paraId="6B80EC43" w14:textId="77777777" w:rsidR="00C144D0" w:rsidRPr="005256F7" w:rsidRDefault="00C144D0" w:rsidP="00C144D0">
            <w:pPr>
              <w:tabs>
                <w:tab w:val="left" w:pos="1080"/>
              </w:tabs>
              <w:snapToGrid w:val="0"/>
              <w:spacing w:line="360" w:lineRule="auto"/>
              <w:ind w:right="-108"/>
              <w:rPr>
                <w:b/>
                <w:sz w:val="22"/>
                <w:szCs w:val="22"/>
              </w:rPr>
            </w:pPr>
            <w:r w:rsidRPr="005256F7">
              <w:rPr>
                <w:b/>
                <w:sz w:val="22"/>
                <w:szCs w:val="22"/>
              </w:rPr>
              <w:t>Gross Domestic Product</w:t>
            </w:r>
          </w:p>
        </w:tc>
        <w:tc>
          <w:tcPr>
            <w:tcW w:w="341" w:type="pct"/>
          </w:tcPr>
          <w:p w14:paraId="4BF4A460" w14:textId="46747DAA" w:rsidR="00C144D0" w:rsidRPr="006954E1" w:rsidRDefault="00A75E83" w:rsidP="00C144D0">
            <w:pPr>
              <w:widowControl/>
              <w:tabs>
                <w:tab w:val="decimal" w:pos="408"/>
              </w:tabs>
              <w:jc w:val="both"/>
              <w:rPr>
                <w:b/>
                <w:kern w:val="0"/>
                <w:sz w:val="22"/>
                <w:szCs w:val="22"/>
                <w:lang w:eastAsia="zh-HK"/>
              </w:rPr>
            </w:pPr>
            <w:r w:rsidRPr="006954E1">
              <w:rPr>
                <w:b/>
                <w:kern w:val="0"/>
                <w:sz w:val="22"/>
                <w:szCs w:val="22"/>
                <w:lang w:eastAsia="zh-HK"/>
              </w:rPr>
              <w:t>2.6</w:t>
            </w:r>
          </w:p>
        </w:tc>
        <w:tc>
          <w:tcPr>
            <w:tcW w:w="342" w:type="pct"/>
          </w:tcPr>
          <w:p w14:paraId="53D11E20" w14:textId="6A664B51" w:rsidR="00C144D0" w:rsidRPr="006954E1" w:rsidRDefault="00A75E83" w:rsidP="00C144D0">
            <w:pPr>
              <w:widowControl/>
              <w:tabs>
                <w:tab w:val="decimal" w:pos="408"/>
              </w:tabs>
              <w:jc w:val="both"/>
              <w:rPr>
                <w:b/>
                <w:kern w:val="0"/>
                <w:sz w:val="22"/>
                <w:szCs w:val="22"/>
              </w:rPr>
            </w:pPr>
            <w:r w:rsidRPr="006954E1">
              <w:rPr>
                <w:b/>
                <w:kern w:val="0"/>
                <w:sz w:val="22"/>
                <w:szCs w:val="22"/>
                <w:lang w:eastAsia="zh-HK"/>
              </w:rPr>
              <w:t>3.5</w:t>
            </w:r>
          </w:p>
        </w:tc>
        <w:tc>
          <w:tcPr>
            <w:tcW w:w="342" w:type="pct"/>
          </w:tcPr>
          <w:p w14:paraId="0352CF38" w14:textId="15968176" w:rsidR="00C144D0" w:rsidRPr="006954E1" w:rsidRDefault="00A75E83" w:rsidP="00C144D0">
            <w:pPr>
              <w:widowControl/>
              <w:tabs>
                <w:tab w:val="decimal" w:pos="408"/>
              </w:tabs>
              <w:jc w:val="both"/>
              <w:rPr>
                <w:b/>
                <w:kern w:val="0"/>
                <w:sz w:val="22"/>
                <w:szCs w:val="22"/>
              </w:rPr>
            </w:pPr>
            <w:r w:rsidRPr="006954E1">
              <w:rPr>
                <w:b/>
                <w:kern w:val="0"/>
                <w:sz w:val="22"/>
                <w:szCs w:val="22"/>
              </w:rPr>
              <w:t>2.9</w:t>
            </w:r>
          </w:p>
          <w:p w14:paraId="1AE450BE" w14:textId="482EED2B" w:rsidR="00C144D0" w:rsidRPr="006954E1" w:rsidRDefault="00C144D0" w:rsidP="00C144D0">
            <w:pPr>
              <w:widowControl/>
              <w:tabs>
                <w:tab w:val="decimal" w:pos="408"/>
              </w:tabs>
              <w:jc w:val="both"/>
              <w:rPr>
                <w:b/>
                <w:kern w:val="0"/>
                <w:sz w:val="22"/>
                <w:szCs w:val="22"/>
              </w:rPr>
            </w:pPr>
            <w:r w:rsidRPr="006954E1">
              <w:rPr>
                <w:b/>
                <w:kern w:val="0"/>
                <w:sz w:val="22"/>
                <w:szCs w:val="22"/>
              </w:rPr>
              <w:t>(</w:t>
            </w:r>
            <w:r w:rsidR="00A75E83" w:rsidRPr="006954E1">
              <w:rPr>
                <w:b/>
                <w:kern w:val="0"/>
                <w:sz w:val="22"/>
                <w:szCs w:val="22"/>
              </w:rPr>
              <w:t>0.6</w:t>
            </w:r>
            <w:r w:rsidRPr="006954E1">
              <w:rPr>
                <w:b/>
                <w:kern w:val="0"/>
                <w:sz w:val="22"/>
                <w:szCs w:val="22"/>
              </w:rPr>
              <w:t>)</w:t>
            </w:r>
          </w:p>
        </w:tc>
        <w:tc>
          <w:tcPr>
            <w:tcW w:w="342" w:type="pct"/>
          </w:tcPr>
          <w:p w14:paraId="43FA41BF"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3.0</w:t>
            </w:r>
          </w:p>
          <w:p w14:paraId="72B91A1F" w14:textId="66BE95E3" w:rsidR="00C144D0" w:rsidRPr="006954E1" w:rsidRDefault="00C144D0" w:rsidP="00C144D0">
            <w:pPr>
              <w:widowControl/>
              <w:tabs>
                <w:tab w:val="decimal" w:pos="408"/>
              </w:tabs>
              <w:jc w:val="both"/>
              <w:rPr>
                <w:b/>
                <w:kern w:val="0"/>
                <w:sz w:val="22"/>
                <w:szCs w:val="22"/>
              </w:rPr>
            </w:pPr>
            <w:r w:rsidRPr="006954E1">
              <w:rPr>
                <w:b/>
                <w:kern w:val="0"/>
                <w:sz w:val="22"/>
                <w:szCs w:val="22"/>
              </w:rPr>
              <w:t>(0.</w:t>
            </w:r>
            <w:r w:rsidR="00A75E83" w:rsidRPr="006954E1">
              <w:rPr>
                <w:b/>
                <w:kern w:val="0"/>
                <w:sz w:val="22"/>
                <w:szCs w:val="22"/>
              </w:rPr>
              <w:t>6</w:t>
            </w:r>
            <w:r w:rsidRPr="006954E1">
              <w:rPr>
                <w:b/>
                <w:kern w:val="0"/>
                <w:sz w:val="22"/>
                <w:szCs w:val="22"/>
              </w:rPr>
              <w:t>)</w:t>
            </w:r>
          </w:p>
        </w:tc>
        <w:tc>
          <w:tcPr>
            <w:tcW w:w="342" w:type="pct"/>
          </w:tcPr>
          <w:p w14:paraId="422BFA04" w14:textId="48F720B7" w:rsidR="00C144D0" w:rsidRPr="006954E1" w:rsidRDefault="00A75E83" w:rsidP="00C144D0">
            <w:pPr>
              <w:widowControl/>
              <w:tabs>
                <w:tab w:val="decimal" w:pos="408"/>
              </w:tabs>
              <w:jc w:val="both"/>
              <w:rPr>
                <w:b/>
                <w:kern w:val="0"/>
                <w:sz w:val="22"/>
                <w:szCs w:val="22"/>
              </w:rPr>
            </w:pPr>
            <w:r w:rsidRPr="006954E1">
              <w:rPr>
                <w:b/>
                <w:kern w:val="0"/>
                <w:sz w:val="22"/>
                <w:szCs w:val="22"/>
              </w:rPr>
              <w:t>2.1</w:t>
            </w:r>
          </w:p>
          <w:p w14:paraId="2C2354E1" w14:textId="3ACED036" w:rsidR="00C144D0" w:rsidRPr="006954E1" w:rsidRDefault="00C144D0" w:rsidP="00C144D0">
            <w:pPr>
              <w:widowControl/>
              <w:tabs>
                <w:tab w:val="decimal" w:pos="408"/>
              </w:tabs>
              <w:jc w:val="both"/>
              <w:rPr>
                <w:b/>
                <w:kern w:val="0"/>
                <w:sz w:val="22"/>
                <w:szCs w:val="22"/>
              </w:rPr>
            </w:pPr>
            <w:r w:rsidRPr="006954E1">
              <w:rPr>
                <w:b/>
                <w:kern w:val="0"/>
                <w:sz w:val="22"/>
                <w:szCs w:val="22"/>
              </w:rPr>
              <w:t>(0.</w:t>
            </w:r>
            <w:r w:rsidR="00A75E83" w:rsidRPr="006954E1">
              <w:rPr>
                <w:b/>
                <w:kern w:val="0"/>
                <w:sz w:val="22"/>
                <w:szCs w:val="22"/>
              </w:rPr>
              <w:t>4</w:t>
            </w:r>
            <w:r w:rsidRPr="006954E1">
              <w:rPr>
                <w:b/>
                <w:kern w:val="0"/>
                <w:sz w:val="22"/>
                <w:szCs w:val="22"/>
              </w:rPr>
              <w:t>)</w:t>
            </w:r>
          </w:p>
        </w:tc>
        <w:tc>
          <w:tcPr>
            <w:tcW w:w="343" w:type="pct"/>
          </w:tcPr>
          <w:p w14:paraId="627C0504"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2.5</w:t>
            </w:r>
          </w:p>
          <w:p w14:paraId="4AD95D05" w14:textId="371F12C9" w:rsidR="00C144D0" w:rsidRPr="006954E1" w:rsidRDefault="00C144D0" w:rsidP="00C144D0">
            <w:pPr>
              <w:widowControl/>
              <w:tabs>
                <w:tab w:val="decimal" w:pos="408"/>
              </w:tabs>
              <w:jc w:val="both"/>
              <w:rPr>
                <w:b/>
                <w:kern w:val="0"/>
                <w:sz w:val="22"/>
                <w:szCs w:val="22"/>
              </w:rPr>
            </w:pPr>
            <w:r w:rsidRPr="006954E1">
              <w:rPr>
                <w:b/>
                <w:kern w:val="0"/>
                <w:sz w:val="22"/>
                <w:szCs w:val="22"/>
              </w:rPr>
              <w:t>(</w:t>
            </w:r>
            <w:r w:rsidR="006F37C0">
              <w:rPr>
                <w:b/>
                <w:kern w:val="0"/>
                <w:sz w:val="22"/>
                <w:szCs w:val="22"/>
              </w:rPr>
              <w:t>1.0</w:t>
            </w:r>
            <w:r w:rsidRPr="006954E1">
              <w:rPr>
                <w:b/>
                <w:kern w:val="0"/>
                <w:sz w:val="22"/>
                <w:szCs w:val="22"/>
              </w:rPr>
              <w:t>)</w:t>
            </w:r>
          </w:p>
        </w:tc>
        <w:tc>
          <w:tcPr>
            <w:tcW w:w="342" w:type="pct"/>
          </w:tcPr>
          <w:p w14:paraId="1E79228A" w14:textId="40980D99" w:rsidR="00C144D0" w:rsidRPr="006954E1" w:rsidRDefault="00C144D0" w:rsidP="00C144D0">
            <w:pPr>
              <w:widowControl/>
              <w:tabs>
                <w:tab w:val="decimal" w:pos="408"/>
              </w:tabs>
              <w:jc w:val="both"/>
              <w:rPr>
                <w:b/>
                <w:kern w:val="0"/>
                <w:sz w:val="22"/>
                <w:szCs w:val="22"/>
              </w:rPr>
            </w:pPr>
            <w:r w:rsidRPr="006954E1">
              <w:rPr>
                <w:b/>
                <w:kern w:val="0"/>
                <w:sz w:val="22"/>
                <w:szCs w:val="22"/>
              </w:rPr>
              <w:t>3.</w:t>
            </w:r>
            <w:r w:rsidR="00A75E83" w:rsidRPr="006954E1">
              <w:rPr>
                <w:b/>
                <w:kern w:val="0"/>
                <w:sz w:val="22"/>
                <w:szCs w:val="22"/>
              </w:rPr>
              <w:t>1</w:t>
            </w:r>
          </w:p>
          <w:p w14:paraId="13900AAF" w14:textId="33863709" w:rsidR="00C144D0" w:rsidRPr="006954E1" w:rsidRDefault="00C144D0" w:rsidP="00C144D0">
            <w:pPr>
              <w:widowControl/>
              <w:tabs>
                <w:tab w:val="decimal" w:pos="408"/>
              </w:tabs>
              <w:jc w:val="both"/>
              <w:rPr>
                <w:b/>
                <w:kern w:val="0"/>
                <w:sz w:val="22"/>
                <w:szCs w:val="22"/>
              </w:rPr>
            </w:pPr>
            <w:r w:rsidRPr="006954E1">
              <w:rPr>
                <w:b/>
                <w:kern w:val="0"/>
                <w:sz w:val="22"/>
                <w:szCs w:val="22"/>
              </w:rPr>
              <w:t>(1.</w:t>
            </w:r>
            <w:r w:rsidR="00A75E83" w:rsidRPr="006954E1">
              <w:rPr>
                <w:b/>
                <w:kern w:val="0"/>
                <w:sz w:val="22"/>
                <w:szCs w:val="22"/>
              </w:rPr>
              <w:t>1</w:t>
            </w:r>
            <w:r w:rsidRPr="006954E1">
              <w:rPr>
                <w:b/>
                <w:kern w:val="0"/>
                <w:sz w:val="22"/>
                <w:szCs w:val="22"/>
              </w:rPr>
              <w:t>)</w:t>
            </w:r>
          </w:p>
        </w:tc>
        <w:tc>
          <w:tcPr>
            <w:tcW w:w="342" w:type="pct"/>
          </w:tcPr>
          <w:p w14:paraId="2D0E236A" w14:textId="6C03CD02" w:rsidR="00C144D0" w:rsidRPr="006954E1" w:rsidRDefault="00C144D0" w:rsidP="00C144D0">
            <w:pPr>
              <w:widowControl/>
              <w:tabs>
                <w:tab w:val="decimal" w:pos="408"/>
              </w:tabs>
              <w:jc w:val="both"/>
              <w:rPr>
                <w:b/>
                <w:kern w:val="0"/>
                <w:sz w:val="22"/>
                <w:szCs w:val="22"/>
              </w:rPr>
            </w:pPr>
            <w:r w:rsidRPr="006954E1">
              <w:rPr>
                <w:b/>
                <w:kern w:val="0"/>
                <w:sz w:val="22"/>
                <w:szCs w:val="22"/>
              </w:rPr>
              <w:t>3.</w:t>
            </w:r>
            <w:r w:rsidR="00A75E83" w:rsidRPr="006954E1">
              <w:rPr>
                <w:b/>
                <w:kern w:val="0"/>
                <w:sz w:val="22"/>
                <w:szCs w:val="22"/>
              </w:rPr>
              <w:t>2</w:t>
            </w:r>
          </w:p>
          <w:p w14:paraId="0D1E1049" w14:textId="3D5E61AB" w:rsidR="00C144D0" w:rsidRPr="006954E1" w:rsidRDefault="00C144D0" w:rsidP="00C144D0">
            <w:pPr>
              <w:widowControl/>
              <w:tabs>
                <w:tab w:val="decimal" w:pos="408"/>
              </w:tabs>
              <w:jc w:val="both"/>
              <w:rPr>
                <w:b/>
                <w:kern w:val="0"/>
                <w:sz w:val="22"/>
                <w:szCs w:val="22"/>
              </w:rPr>
            </w:pPr>
            <w:r w:rsidRPr="006954E1">
              <w:rPr>
                <w:b/>
                <w:kern w:val="0"/>
                <w:sz w:val="22"/>
                <w:szCs w:val="22"/>
              </w:rPr>
              <w:t>(0.</w:t>
            </w:r>
            <w:r w:rsidR="00A75E83" w:rsidRPr="006954E1">
              <w:rPr>
                <w:b/>
                <w:kern w:val="0"/>
                <w:sz w:val="22"/>
                <w:szCs w:val="22"/>
              </w:rPr>
              <w:t>8</w:t>
            </w:r>
            <w:r w:rsidRPr="006954E1">
              <w:rPr>
                <w:b/>
                <w:kern w:val="0"/>
                <w:sz w:val="22"/>
                <w:szCs w:val="22"/>
              </w:rPr>
              <w:t>)</w:t>
            </w:r>
          </w:p>
        </w:tc>
        <w:tc>
          <w:tcPr>
            <w:tcW w:w="342" w:type="pct"/>
          </w:tcPr>
          <w:p w14:paraId="5858B6EC" w14:textId="0B24B702" w:rsidR="00C144D0" w:rsidRPr="006954E1" w:rsidRDefault="00C144D0" w:rsidP="00C144D0">
            <w:pPr>
              <w:widowControl/>
              <w:tabs>
                <w:tab w:val="decimal" w:pos="408"/>
              </w:tabs>
              <w:jc w:val="both"/>
              <w:rPr>
                <w:b/>
                <w:kern w:val="0"/>
                <w:sz w:val="22"/>
                <w:szCs w:val="22"/>
              </w:rPr>
            </w:pPr>
            <w:r w:rsidRPr="006954E1">
              <w:rPr>
                <w:b/>
                <w:kern w:val="0"/>
                <w:sz w:val="22"/>
                <w:szCs w:val="22"/>
              </w:rPr>
              <w:t>3.</w:t>
            </w:r>
            <w:r w:rsidR="00A75E83" w:rsidRPr="006954E1">
              <w:rPr>
                <w:b/>
                <w:kern w:val="0"/>
                <w:sz w:val="22"/>
                <w:szCs w:val="22"/>
              </w:rPr>
              <w:t>7</w:t>
            </w:r>
          </w:p>
          <w:p w14:paraId="73C7491E" w14:textId="0BD06C91" w:rsidR="00C144D0" w:rsidRPr="006954E1" w:rsidRDefault="00C144D0" w:rsidP="00C144D0">
            <w:pPr>
              <w:widowControl/>
              <w:tabs>
                <w:tab w:val="decimal" w:pos="408"/>
              </w:tabs>
              <w:jc w:val="both"/>
              <w:rPr>
                <w:b/>
                <w:kern w:val="0"/>
                <w:sz w:val="22"/>
                <w:szCs w:val="22"/>
              </w:rPr>
            </w:pPr>
            <w:r w:rsidRPr="006954E1">
              <w:rPr>
                <w:b/>
                <w:kern w:val="0"/>
                <w:sz w:val="22"/>
                <w:szCs w:val="22"/>
              </w:rPr>
              <w:t>(0.</w:t>
            </w:r>
            <w:r w:rsidR="00A75E83" w:rsidRPr="006954E1">
              <w:rPr>
                <w:b/>
                <w:kern w:val="0"/>
                <w:sz w:val="22"/>
                <w:szCs w:val="22"/>
              </w:rPr>
              <w:t>9</w:t>
            </w:r>
            <w:r w:rsidRPr="006954E1">
              <w:rPr>
                <w:b/>
                <w:kern w:val="0"/>
                <w:sz w:val="22"/>
                <w:szCs w:val="22"/>
              </w:rPr>
              <w:t>)</w:t>
            </w:r>
          </w:p>
        </w:tc>
        <w:tc>
          <w:tcPr>
            <w:tcW w:w="338" w:type="pct"/>
          </w:tcPr>
          <w:p w14:paraId="4517780A" w14:textId="4F2FFB47" w:rsidR="00C144D0" w:rsidRPr="006954E1" w:rsidRDefault="00C144D0" w:rsidP="00C144D0">
            <w:pPr>
              <w:widowControl/>
              <w:tabs>
                <w:tab w:val="decimal" w:pos="408"/>
              </w:tabs>
              <w:jc w:val="both"/>
              <w:rPr>
                <w:b/>
                <w:kern w:val="0"/>
                <w:sz w:val="22"/>
                <w:szCs w:val="22"/>
              </w:rPr>
            </w:pPr>
            <w:r w:rsidRPr="006954E1">
              <w:rPr>
                <w:b/>
                <w:kern w:val="0"/>
                <w:sz w:val="22"/>
                <w:szCs w:val="22"/>
              </w:rPr>
              <w:t>3.</w:t>
            </w:r>
            <w:r w:rsidR="006954E1" w:rsidRPr="006954E1">
              <w:rPr>
                <w:b/>
                <w:kern w:val="0"/>
                <w:sz w:val="22"/>
                <w:szCs w:val="22"/>
              </w:rPr>
              <w:t>8</w:t>
            </w:r>
          </w:p>
          <w:p w14:paraId="36A9FA31" w14:textId="01D132BB" w:rsidR="00C144D0" w:rsidRPr="006954E1" w:rsidRDefault="00C144D0" w:rsidP="00C144D0">
            <w:pPr>
              <w:widowControl/>
              <w:tabs>
                <w:tab w:val="decimal" w:pos="408"/>
              </w:tabs>
              <w:jc w:val="both"/>
              <w:rPr>
                <w:b/>
                <w:kern w:val="0"/>
                <w:sz w:val="22"/>
                <w:szCs w:val="22"/>
              </w:rPr>
            </w:pPr>
            <w:r w:rsidRPr="006954E1">
              <w:rPr>
                <w:b/>
                <w:kern w:val="0"/>
                <w:sz w:val="22"/>
                <w:szCs w:val="22"/>
              </w:rPr>
              <w:t>(</w:t>
            </w:r>
            <w:r w:rsidR="00A75E83" w:rsidRPr="006954E1">
              <w:rPr>
                <w:b/>
                <w:kern w:val="0"/>
                <w:sz w:val="22"/>
                <w:szCs w:val="22"/>
              </w:rPr>
              <w:t>1.0</w:t>
            </w:r>
            <w:r w:rsidRPr="006954E1">
              <w:rPr>
                <w:b/>
                <w:kern w:val="0"/>
                <w:sz w:val="22"/>
                <w:szCs w:val="22"/>
              </w:rPr>
              <w:t>)</w:t>
            </w:r>
          </w:p>
        </w:tc>
      </w:tr>
      <w:tr w:rsidR="00C144D0" w:rsidRPr="005256F7" w14:paraId="006BB858" w14:textId="31EFEA9D" w:rsidTr="00FA61C0">
        <w:trPr>
          <w:jc w:val="center"/>
        </w:trPr>
        <w:tc>
          <w:tcPr>
            <w:tcW w:w="1584" w:type="pct"/>
            <w:vAlign w:val="bottom"/>
          </w:tcPr>
          <w:p w14:paraId="6864DCB2" w14:textId="77777777" w:rsidR="00C144D0" w:rsidRPr="005256F7" w:rsidRDefault="00C144D0" w:rsidP="00C144D0">
            <w:pPr>
              <w:tabs>
                <w:tab w:val="left" w:pos="1080"/>
              </w:tabs>
              <w:spacing w:line="230" w:lineRule="exact"/>
              <w:ind w:right="-108"/>
              <w:jc w:val="both"/>
              <w:rPr>
                <w:i/>
                <w:sz w:val="22"/>
                <w:szCs w:val="22"/>
              </w:rPr>
            </w:pPr>
            <w:r w:rsidRPr="005256F7">
              <w:rPr>
                <w:i/>
                <w:sz w:val="22"/>
                <w:szCs w:val="22"/>
              </w:rPr>
              <w:t xml:space="preserve">Change in the main </w:t>
            </w:r>
          </w:p>
          <w:p w14:paraId="00738191" w14:textId="77777777" w:rsidR="00C144D0" w:rsidRPr="005256F7" w:rsidRDefault="00C144D0" w:rsidP="00C144D0">
            <w:pPr>
              <w:tabs>
                <w:tab w:val="left" w:pos="1080"/>
              </w:tabs>
              <w:spacing w:line="230" w:lineRule="exact"/>
              <w:ind w:right="-108"/>
              <w:jc w:val="both"/>
              <w:rPr>
                <w:i/>
                <w:sz w:val="22"/>
                <w:szCs w:val="22"/>
                <w:u w:val="single"/>
              </w:rPr>
            </w:pPr>
            <w:r w:rsidRPr="005256F7">
              <w:rPr>
                <w:i/>
                <w:sz w:val="22"/>
                <w:szCs w:val="22"/>
                <w:u w:val="single"/>
              </w:rPr>
              <w:t>price indicators (%)</w:t>
            </w:r>
          </w:p>
          <w:p w14:paraId="6A3E568A" w14:textId="77777777" w:rsidR="00C144D0" w:rsidRPr="005256F7" w:rsidRDefault="00C144D0" w:rsidP="00C144D0">
            <w:pPr>
              <w:tabs>
                <w:tab w:val="left" w:pos="1080"/>
              </w:tabs>
              <w:spacing w:line="180" w:lineRule="exact"/>
              <w:ind w:right="-113"/>
              <w:jc w:val="both"/>
              <w:rPr>
                <w:i/>
                <w:sz w:val="22"/>
                <w:szCs w:val="22"/>
              </w:rPr>
            </w:pPr>
            <w:r w:rsidRPr="005256F7">
              <w:rPr>
                <w:i/>
                <w:sz w:val="22"/>
                <w:szCs w:val="22"/>
              </w:rPr>
              <w:t xml:space="preserve"> </w:t>
            </w:r>
          </w:p>
        </w:tc>
        <w:tc>
          <w:tcPr>
            <w:tcW w:w="341" w:type="pct"/>
          </w:tcPr>
          <w:p w14:paraId="748AD52E" w14:textId="77777777" w:rsidR="00C144D0" w:rsidRPr="006954E1" w:rsidRDefault="00C144D0" w:rsidP="00C144D0">
            <w:pPr>
              <w:pStyle w:val="a7"/>
              <w:tabs>
                <w:tab w:val="decimal" w:pos="408"/>
              </w:tabs>
              <w:spacing w:line="230" w:lineRule="exact"/>
              <w:jc w:val="both"/>
              <w:rPr>
                <w:rFonts w:ascii="Times New Roman"/>
                <w:b/>
                <w:sz w:val="22"/>
                <w:szCs w:val="22"/>
                <w:lang w:val="en-GB"/>
              </w:rPr>
            </w:pPr>
          </w:p>
        </w:tc>
        <w:tc>
          <w:tcPr>
            <w:tcW w:w="342" w:type="pct"/>
          </w:tcPr>
          <w:p w14:paraId="274FF862" w14:textId="77777777" w:rsidR="00C144D0" w:rsidRPr="006954E1" w:rsidRDefault="00C144D0" w:rsidP="00C144D0">
            <w:pPr>
              <w:pStyle w:val="a7"/>
              <w:tabs>
                <w:tab w:val="decimal" w:pos="326"/>
              </w:tabs>
              <w:jc w:val="both"/>
              <w:rPr>
                <w:rFonts w:ascii="Times New Roman"/>
                <w:b/>
                <w:sz w:val="22"/>
                <w:szCs w:val="22"/>
                <w:lang w:val="en-GB"/>
              </w:rPr>
            </w:pPr>
          </w:p>
        </w:tc>
        <w:tc>
          <w:tcPr>
            <w:tcW w:w="342" w:type="pct"/>
          </w:tcPr>
          <w:p w14:paraId="0D214458" w14:textId="187DA5D7" w:rsidR="00C144D0" w:rsidRPr="006954E1" w:rsidRDefault="00C144D0" w:rsidP="00C144D0">
            <w:pPr>
              <w:pStyle w:val="a7"/>
              <w:tabs>
                <w:tab w:val="decimal" w:pos="326"/>
              </w:tabs>
              <w:jc w:val="both"/>
              <w:rPr>
                <w:rFonts w:ascii="Times New Roman"/>
                <w:b/>
                <w:sz w:val="22"/>
                <w:szCs w:val="22"/>
                <w:lang w:val="en-GB"/>
              </w:rPr>
            </w:pPr>
          </w:p>
        </w:tc>
        <w:tc>
          <w:tcPr>
            <w:tcW w:w="342" w:type="pct"/>
          </w:tcPr>
          <w:p w14:paraId="5047968B" w14:textId="77777777" w:rsidR="00C144D0" w:rsidRPr="006954E1" w:rsidRDefault="00C144D0" w:rsidP="00C144D0">
            <w:pPr>
              <w:pStyle w:val="a7"/>
              <w:tabs>
                <w:tab w:val="decimal" w:pos="326"/>
              </w:tabs>
              <w:jc w:val="both"/>
              <w:rPr>
                <w:rFonts w:ascii="Times New Roman"/>
                <w:b/>
                <w:sz w:val="22"/>
                <w:szCs w:val="22"/>
                <w:lang w:val="en-GB"/>
              </w:rPr>
            </w:pPr>
          </w:p>
        </w:tc>
        <w:tc>
          <w:tcPr>
            <w:tcW w:w="342" w:type="pct"/>
          </w:tcPr>
          <w:p w14:paraId="656743A3" w14:textId="77777777" w:rsidR="00C144D0" w:rsidRPr="006954E1" w:rsidRDefault="00C144D0" w:rsidP="00C144D0">
            <w:pPr>
              <w:pStyle w:val="a7"/>
              <w:tabs>
                <w:tab w:val="decimal" w:pos="326"/>
              </w:tabs>
              <w:jc w:val="both"/>
              <w:rPr>
                <w:rFonts w:ascii="Times New Roman"/>
                <w:b/>
                <w:sz w:val="22"/>
                <w:szCs w:val="22"/>
                <w:lang w:val="en-GB"/>
              </w:rPr>
            </w:pPr>
          </w:p>
        </w:tc>
        <w:tc>
          <w:tcPr>
            <w:tcW w:w="343" w:type="pct"/>
          </w:tcPr>
          <w:p w14:paraId="459AA8B2" w14:textId="77777777" w:rsidR="00C144D0" w:rsidRPr="006954E1" w:rsidRDefault="00C144D0" w:rsidP="00C144D0">
            <w:pPr>
              <w:pStyle w:val="a7"/>
              <w:tabs>
                <w:tab w:val="decimal" w:pos="326"/>
              </w:tabs>
              <w:jc w:val="both"/>
              <w:rPr>
                <w:rFonts w:ascii="Times New Roman"/>
                <w:b/>
                <w:sz w:val="22"/>
                <w:szCs w:val="22"/>
                <w:lang w:val="en-GB"/>
              </w:rPr>
            </w:pPr>
          </w:p>
        </w:tc>
        <w:tc>
          <w:tcPr>
            <w:tcW w:w="342" w:type="pct"/>
          </w:tcPr>
          <w:p w14:paraId="59467E64" w14:textId="77777777" w:rsidR="00C144D0" w:rsidRPr="006954E1" w:rsidRDefault="00C144D0" w:rsidP="00C144D0">
            <w:pPr>
              <w:pStyle w:val="a7"/>
              <w:tabs>
                <w:tab w:val="decimal" w:pos="326"/>
              </w:tabs>
              <w:jc w:val="both"/>
              <w:rPr>
                <w:rFonts w:ascii="Times New Roman"/>
                <w:b/>
                <w:sz w:val="22"/>
                <w:szCs w:val="22"/>
                <w:lang w:val="en-GB"/>
              </w:rPr>
            </w:pPr>
          </w:p>
        </w:tc>
        <w:tc>
          <w:tcPr>
            <w:tcW w:w="342" w:type="pct"/>
          </w:tcPr>
          <w:p w14:paraId="6403E832" w14:textId="77777777" w:rsidR="00C144D0" w:rsidRPr="006954E1" w:rsidRDefault="00C144D0" w:rsidP="00C144D0">
            <w:pPr>
              <w:pStyle w:val="a7"/>
              <w:tabs>
                <w:tab w:val="decimal" w:pos="326"/>
              </w:tabs>
              <w:jc w:val="both"/>
              <w:rPr>
                <w:rFonts w:ascii="Times New Roman"/>
                <w:b/>
                <w:sz w:val="22"/>
                <w:szCs w:val="22"/>
                <w:lang w:val="en-GB"/>
              </w:rPr>
            </w:pPr>
          </w:p>
        </w:tc>
        <w:tc>
          <w:tcPr>
            <w:tcW w:w="342" w:type="pct"/>
          </w:tcPr>
          <w:p w14:paraId="06B1E1A5" w14:textId="77777777" w:rsidR="00C144D0" w:rsidRPr="006954E1" w:rsidRDefault="00C144D0" w:rsidP="00C144D0">
            <w:pPr>
              <w:pStyle w:val="a7"/>
              <w:tabs>
                <w:tab w:val="decimal" w:pos="326"/>
              </w:tabs>
              <w:jc w:val="both"/>
              <w:rPr>
                <w:rFonts w:ascii="Times New Roman"/>
                <w:b/>
                <w:sz w:val="22"/>
                <w:szCs w:val="22"/>
                <w:lang w:val="en-GB"/>
              </w:rPr>
            </w:pPr>
          </w:p>
        </w:tc>
        <w:tc>
          <w:tcPr>
            <w:tcW w:w="338" w:type="pct"/>
          </w:tcPr>
          <w:p w14:paraId="5C086772" w14:textId="77777777" w:rsidR="00C144D0" w:rsidRPr="006954E1" w:rsidRDefault="00C144D0" w:rsidP="00C144D0">
            <w:pPr>
              <w:pStyle w:val="a7"/>
              <w:tabs>
                <w:tab w:val="decimal" w:pos="326"/>
              </w:tabs>
              <w:jc w:val="both"/>
              <w:rPr>
                <w:rFonts w:ascii="Times New Roman"/>
                <w:b/>
                <w:sz w:val="22"/>
                <w:szCs w:val="22"/>
                <w:lang w:val="en-GB"/>
              </w:rPr>
            </w:pPr>
          </w:p>
        </w:tc>
      </w:tr>
      <w:tr w:rsidR="00C144D0" w:rsidRPr="005256F7" w14:paraId="570D28C3" w14:textId="49755528" w:rsidTr="00FA61C0">
        <w:trPr>
          <w:jc w:val="center"/>
        </w:trPr>
        <w:tc>
          <w:tcPr>
            <w:tcW w:w="1584" w:type="pct"/>
          </w:tcPr>
          <w:p w14:paraId="3F8BBEAB" w14:textId="77777777" w:rsidR="00C144D0" w:rsidRPr="005256F7" w:rsidRDefault="00C144D0" w:rsidP="00C144D0">
            <w:pPr>
              <w:tabs>
                <w:tab w:val="left" w:pos="1080"/>
              </w:tabs>
              <w:spacing w:line="230" w:lineRule="exact"/>
              <w:ind w:right="-108"/>
              <w:rPr>
                <w:b/>
                <w:sz w:val="22"/>
                <w:szCs w:val="22"/>
              </w:rPr>
            </w:pPr>
            <w:r w:rsidRPr="005256F7">
              <w:rPr>
                <w:b/>
                <w:sz w:val="22"/>
                <w:szCs w:val="22"/>
              </w:rPr>
              <w:t>GDP deflator</w:t>
            </w:r>
          </w:p>
        </w:tc>
        <w:tc>
          <w:tcPr>
            <w:tcW w:w="341" w:type="pct"/>
          </w:tcPr>
          <w:p w14:paraId="6F1E7086" w14:textId="2397BC19" w:rsidR="00C144D0" w:rsidRPr="006954E1" w:rsidRDefault="0032767C" w:rsidP="00C144D0">
            <w:pPr>
              <w:widowControl/>
              <w:tabs>
                <w:tab w:val="decimal" w:pos="408"/>
              </w:tabs>
              <w:jc w:val="both"/>
              <w:rPr>
                <w:b/>
                <w:kern w:val="0"/>
                <w:sz w:val="22"/>
                <w:szCs w:val="22"/>
              </w:rPr>
            </w:pPr>
            <w:r w:rsidRPr="006954E1">
              <w:rPr>
                <w:b/>
                <w:kern w:val="0"/>
                <w:sz w:val="22"/>
                <w:szCs w:val="22"/>
              </w:rPr>
              <w:t>4.2</w:t>
            </w:r>
          </w:p>
        </w:tc>
        <w:tc>
          <w:tcPr>
            <w:tcW w:w="342" w:type="pct"/>
          </w:tcPr>
          <w:p w14:paraId="7599344C" w14:textId="5E3B3FF9" w:rsidR="00C144D0" w:rsidRPr="006954E1" w:rsidRDefault="0032767C" w:rsidP="00C144D0">
            <w:pPr>
              <w:widowControl/>
              <w:tabs>
                <w:tab w:val="decimal" w:pos="408"/>
              </w:tabs>
              <w:jc w:val="both"/>
              <w:rPr>
                <w:b/>
                <w:kern w:val="0"/>
                <w:sz w:val="22"/>
                <w:szCs w:val="22"/>
              </w:rPr>
            </w:pPr>
            <w:r w:rsidRPr="006954E1">
              <w:rPr>
                <w:b/>
                <w:kern w:val="0"/>
                <w:sz w:val="22"/>
                <w:szCs w:val="22"/>
              </w:rPr>
              <w:t>1.0</w:t>
            </w:r>
          </w:p>
        </w:tc>
        <w:tc>
          <w:tcPr>
            <w:tcW w:w="342" w:type="pct"/>
          </w:tcPr>
          <w:p w14:paraId="7DCFB824" w14:textId="7F3D4ABA" w:rsidR="00C144D0" w:rsidRPr="006954E1" w:rsidRDefault="00C144D0" w:rsidP="00C144D0">
            <w:pPr>
              <w:widowControl/>
              <w:tabs>
                <w:tab w:val="decimal" w:pos="408"/>
              </w:tabs>
              <w:jc w:val="both"/>
              <w:rPr>
                <w:b/>
                <w:kern w:val="0"/>
                <w:sz w:val="22"/>
                <w:szCs w:val="22"/>
              </w:rPr>
            </w:pPr>
            <w:r w:rsidRPr="006954E1">
              <w:rPr>
                <w:b/>
                <w:kern w:val="0"/>
                <w:sz w:val="22"/>
                <w:szCs w:val="22"/>
              </w:rPr>
              <w:t>3.</w:t>
            </w:r>
            <w:r w:rsidR="0032767C" w:rsidRPr="006954E1">
              <w:rPr>
                <w:b/>
                <w:kern w:val="0"/>
                <w:sz w:val="22"/>
                <w:szCs w:val="22"/>
              </w:rPr>
              <w:t>9</w:t>
            </w:r>
          </w:p>
          <w:p w14:paraId="24D839D6" w14:textId="707315F5" w:rsidR="00C144D0" w:rsidRPr="006954E1" w:rsidRDefault="00C144D0" w:rsidP="00C144D0">
            <w:pPr>
              <w:widowControl/>
              <w:tabs>
                <w:tab w:val="decimal" w:pos="408"/>
              </w:tabs>
              <w:jc w:val="both"/>
              <w:rPr>
                <w:b/>
                <w:kern w:val="0"/>
                <w:sz w:val="22"/>
                <w:szCs w:val="22"/>
              </w:rPr>
            </w:pPr>
            <w:r w:rsidRPr="006954E1">
              <w:rPr>
                <w:b/>
                <w:kern w:val="0"/>
                <w:sz w:val="22"/>
                <w:szCs w:val="22"/>
              </w:rPr>
              <w:t>(</w:t>
            </w:r>
            <w:r w:rsidR="006F37C0">
              <w:rPr>
                <w:b/>
                <w:kern w:val="0"/>
                <w:sz w:val="22"/>
                <w:szCs w:val="22"/>
              </w:rPr>
              <w:t>1.3</w:t>
            </w:r>
            <w:r w:rsidRPr="006954E1">
              <w:rPr>
                <w:b/>
                <w:kern w:val="0"/>
                <w:sz w:val="22"/>
                <w:szCs w:val="22"/>
              </w:rPr>
              <w:t>)</w:t>
            </w:r>
          </w:p>
        </w:tc>
        <w:tc>
          <w:tcPr>
            <w:tcW w:w="342" w:type="pct"/>
          </w:tcPr>
          <w:p w14:paraId="162F8ADB" w14:textId="4CF45756" w:rsidR="00C144D0" w:rsidRPr="006954E1" w:rsidRDefault="00C144D0" w:rsidP="00C144D0">
            <w:pPr>
              <w:widowControl/>
              <w:tabs>
                <w:tab w:val="decimal" w:pos="408"/>
              </w:tabs>
              <w:jc w:val="both"/>
              <w:rPr>
                <w:b/>
                <w:kern w:val="0"/>
                <w:sz w:val="22"/>
                <w:szCs w:val="22"/>
              </w:rPr>
            </w:pPr>
            <w:r w:rsidRPr="006954E1">
              <w:rPr>
                <w:b/>
                <w:kern w:val="0"/>
                <w:sz w:val="22"/>
                <w:szCs w:val="22"/>
              </w:rPr>
              <w:t>4.</w:t>
            </w:r>
            <w:r w:rsidR="0032767C" w:rsidRPr="006954E1">
              <w:rPr>
                <w:b/>
                <w:kern w:val="0"/>
                <w:sz w:val="22"/>
                <w:szCs w:val="22"/>
              </w:rPr>
              <w:t>8</w:t>
            </w:r>
          </w:p>
          <w:p w14:paraId="38EEAB4E" w14:textId="7D532E27" w:rsidR="00C144D0" w:rsidRPr="006954E1" w:rsidRDefault="00C144D0" w:rsidP="00C144D0">
            <w:pPr>
              <w:widowControl/>
              <w:tabs>
                <w:tab w:val="decimal" w:pos="408"/>
              </w:tabs>
              <w:jc w:val="both"/>
              <w:rPr>
                <w:b/>
                <w:kern w:val="0"/>
                <w:sz w:val="22"/>
                <w:szCs w:val="22"/>
              </w:rPr>
            </w:pPr>
            <w:r w:rsidRPr="006954E1">
              <w:rPr>
                <w:b/>
                <w:kern w:val="0"/>
                <w:sz w:val="22"/>
                <w:szCs w:val="22"/>
              </w:rPr>
              <w:t>(1.</w:t>
            </w:r>
            <w:r w:rsidR="006F37C0">
              <w:rPr>
                <w:b/>
                <w:kern w:val="0"/>
                <w:sz w:val="22"/>
                <w:szCs w:val="22"/>
              </w:rPr>
              <w:t>3</w:t>
            </w:r>
            <w:r w:rsidRPr="006954E1">
              <w:rPr>
                <w:b/>
                <w:kern w:val="0"/>
                <w:sz w:val="22"/>
                <w:szCs w:val="22"/>
              </w:rPr>
              <w:t>)</w:t>
            </w:r>
          </w:p>
        </w:tc>
        <w:tc>
          <w:tcPr>
            <w:tcW w:w="342" w:type="pct"/>
          </w:tcPr>
          <w:p w14:paraId="372EAE92" w14:textId="0BBA3867" w:rsidR="00C144D0" w:rsidRPr="006954E1" w:rsidRDefault="00C144D0" w:rsidP="00C144D0">
            <w:pPr>
              <w:widowControl/>
              <w:tabs>
                <w:tab w:val="decimal" w:pos="408"/>
              </w:tabs>
              <w:jc w:val="both"/>
              <w:rPr>
                <w:b/>
                <w:kern w:val="0"/>
                <w:sz w:val="22"/>
                <w:szCs w:val="22"/>
              </w:rPr>
            </w:pPr>
            <w:r w:rsidRPr="006954E1">
              <w:rPr>
                <w:b/>
                <w:kern w:val="0"/>
                <w:sz w:val="22"/>
                <w:szCs w:val="22"/>
              </w:rPr>
              <w:t>4.</w:t>
            </w:r>
            <w:r w:rsidR="0032767C" w:rsidRPr="006954E1">
              <w:rPr>
                <w:b/>
                <w:kern w:val="0"/>
                <w:sz w:val="22"/>
                <w:szCs w:val="22"/>
              </w:rPr>
              <w:t>9</w:t>
            </w:r>
          </w:p>
          <w:p w14:paraId="14EBEBB6" w14:textId="2AD173DA" w:rsidR="00C144D0" w:rsidRPr="006954E1" w:rsidRDefault="00C144D0" w:rsidP="00C144D0">
            <w:pPr>
              <w:widowControl/>
              <w:tabs>
                <w:tab w:val="decimal" w:pos="408"/>
              </w:tabs>
              <w:jc w:val="both"/>
              <w:rPr>
                <w:b/>
                <w:kern w:val="0"/>
                <w:sz w:val="22"/>
                <w:szCs w:val="22"/>
              </w:rPr>
            </w:pPr>
            <w:r w:rsidRPr="006954E1">
              <w:rPr>
                <w:b/>
                <w:kern w:val="0"/>
                <w:sz w:val="22"/>
                <w:szCs w:val="22"/>
              </w:rPr>
              <w:t>(</w:t>
            </w:r>
            <w:r w:rsidR="006F37C0">
              <w:rPr>
                <w:b/>
                <w:kern w:val="0"/>
                <w:sz w:val="22"/>
                <w:szCs w:val="22"/>
              </w:rPr>
              <w:t>0.6</w:t>
            </w:r>
            <w:r w:rsidRPr="006954E1">
              <w:rPr>
                <w:b/>
                <w:kern w:val="0"/>
                <w:sz w:val="22"/>
                <w:szCs w:val="22"/>
              </w:rPr>
              <w:t>)</w:t>
            </w:r>
          </w:p>
        </w:tc>
        <w:tc>
          <w:tcPr>
            <w:tcW w:w="343" w:type="pct"/>
          </w:tcPr>
          <w:p w14:paraId="39BE6256" w14:textId="1AB4C2C8" w:rsidR="00C144D0" w:rsidRPr="006954E1" w:rsidRDefault="0032767C" w:rsidP="00C144D0">
            <w:pPr>
              <w:widowControl/>
              <w:tabs>
                <w:tab w:val="decimal" w:pos="408"/>
              </w:tabs>
              <w:jc w:val="both"/>
              <w:rPr>
                <w:b/>
                <w:kern w:val="0"/>
                <w:sz w:val="22"/>
                <w:szCs w:val="22"/>
              </w:rPr>
            </w:pPr>
            <w:r w:rsidRPr="006954E1">
              <w:rPr>
                <w:b/>
                <w:kern w:val="0"/>
                <w:sz w:val="22"/>
                <w:szCs w:val="22"/>
              </w:rPr>
              <w:t>3.1</w:t>
            </w:r>
          </w:p>
          <w:p w14:paraId="57CF4014"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 xml:space="preserve"> (</w:t>
            </w:r>
            <w:r w:rsidRPr="006954E1">
              <w:rPr>
                <w:rFonts w:hint="eastAsia"/>
                <w:b/>
                <w:kern w:val="0"/>
                <w:sz w:val="22"/>
                <w:szCs w:val="22"/>
              </w:rPr>
              <w:t>-0.2</w:t>
            </w:r>
            <w:r w:rsidRPr="006954E1">
              <w:rPr>
                <w:b/>
                <w:kern w:val="0"/>
                <w:sz w:val="22"/>
                <w:szCs w:val="22"/>
              </w:rPr>
              <w:t>)</w:t>
            </w:r>
          </w:p>
        </w:tc>
        <w:tc>
          <w:tcPr>
            <w:tcW w:w="342" w:type="pct"/>
          </w:tcPr>
          <w:p w14:paraId="7F358432"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1.3</w:t>
            </w:r>
          </w:p>
          <w:p w14:paraId="7E2470ED" w14:textId="61F82987" w:rsidR="00C144D0" w:rsidRPr="006954E1" w:rsidRDefault="00C144D0" w:rsidP="00C144D0">
            <w:pPr>
              <w:widowControl/>
              <w:tabs>
                <w:tab w:val="decimal" w:pos="408"/>
              </w:tabs>
              <w:jc w:val="both"/>
              <w:rPr>
                <w:b/>
                <w:kern w:val="0"/>
                <w:sz w:val="22"/>
                <w:szCs w:val="22"/>
              </w:rPr>
            </w:pPr>
            <w:r w:rsidRPr="006954E1">
              <w:rPr>
                <w:b/>
                <w:kern w:val="0"/>
                <w:sz w:val="22"/>
                <w:szCs w:val="22"/>
              </w:rPr>
              <w:t xml:space="preserve"> (</w:t>
            </w:r>
            <w:r w:rsidRPr="006954E1">
              <w:rPr>
                <w:rFonts w:hint="eastAsia"/>
                <w:b/>
                <w:kern w:val="0"/>
                <w:sz w:val="22"/>
                <w:szCs w:val="22"/>
              </w:rPr>
              <w:t>-0.</w:t>
            </w:r>
            <w:r w:rsidR="006F37C0">
              <w:rPr>
                <w:b/>
                <w:kern w:val="0"/>
                <w:sz w:val="22"/>
                <w:szCs w:val="22"/>
              </w:rPr>
              <w:t>3</w:t>
            </w:r>
            <w:r w:rsidRPr="006954E1">
              <w:rPr>
                <w:b/>
                <w:kern w:val="0"/>
                <w:sz w:val="22"/>
                <w:szCs w:val="22"/>
              </w:rPr>
              <w:t>)</w:t>
            </w:r>
          </w:p>
        </w:tc>
        <w:tc>
          <w:tcPr>
            <w:tcW w:w="342" w:type="pct"/>
          </w:tcPr>
          <w:p w14:paraId="2F10A0F2"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0.7</w:t>
            </w:r>
          </w:p>
          <w:p w14:paraId="784FF2BB" w14:textId="014F2EC2" w:rsidR="00C144D0" w:rsidRPr="006954E1" w:rsidRDefault="00C144D0" w:rsidP="00C144D0">
            <w:pPr>
              <w:widowControl/>
              <w:tabs>
                <w:tab w:val="decimal" w:pos="408"/>
              </w:tabs>
              <w:jc w:val="both"/>
              <w:rPr>
                <w:b/>
                <w:kern w:val="0"/>
                <w:sz w:val="22"/>
                <w:szCs w:val="22"/>
              </w:rPr>
            </w:pPr>
            <w:r w:rsidRPr="006954E1">
              <w:rPr>
                <w:b/>
                <w:kern w:val="0"/>
                <w:sz w:val="22"/>
                <w:szCs w:val="22"/>
              </w:rPr>
              <w:t>(0.</w:t>
            </w:r>
            <w:r w:rsidR="006F37C0">
              <w:rPr>
                <w:b/>
                <w:kern w:val="0"/>
                <w:sz w:val="22"/>
                <w:szCs w:val="22"/>
              </w:rPr>
              <w:t>5</w:t>
            </w:r>
            <w:r w:rsidRPr="006954E1">
              <w:rPr>
                <w:b/>
                <w:kern w:val="0"/>
                <w:sz w:val="22"/>
                <w:szCs w:val="22"/>
              </w:rPr>
              <w:t>)</w:t>
            </w:r>
          </w:p>
        </w:tc>
        <w:tc>
          <w:tcPr>
            <w:tcW w:w="342" w:type="pct"/>
          </w:tcPr>
          <w:p w14:paraId="21140D69" w14:textId="1DDE3D35" w:rsidR="00C144D0" w:rsidRPr="006954E1" w:rsidRDefault="0032767C" w:rsidP="00C144D0">
            <w:pPr>
              <w:widowControl/>
              <w:tabs>
                <w:tab w:val="decimal" w:pos="408"/>
              </w:tabs>
              <w:jc w:val="both"/>
              <w:rPr>
                <w:b/>
                <w:kern w:val="0"/>
                <w:sz w:val="22"/>
                <w:szCs w:val="22"/>
              </w:rPr>
            </w:pPr>
            <w:r w:rsidRPr="006954E1">
              <w:rPr>
                <w:b/>
                <w:kern w:val="0"/>
                <w:sz w:val="22"/>
                <w:szCs w:val="22"/>
              </w:rPr>
              <w:t>0.8</w:t>
            </w:r>
          </w:p>
          <w:p w14:paraId="794B40CF" w14:textId="49D237B9" w:rsidR="00C144D0" w:rsidRPr="006954E1" w:rsidRDefault="00C144D0" w:rsidP="00C144D0">
            <w:pPr>
              <w:widowControl/>
              <w:tabs>
                <w:tab w:val="decimal" w:pos="408"/>
              </w:tabs>
              <w:jc w:val="both"/>
              <w:rPr>
                <w:b/>
                <w:kern w:val="0"/>
                <w:sz w:val="22"/>
                <w:szCs w:val="22"/>
              </w:rPr>
            </w:pPr>
            <w:r w:rsidRPr="006954E1">
              <w:rPr>
                <w:b/>
                <w:kern w:val="0"/>
                <w:sz w:val="22"/>
                <w:szCs w:val="22"/>
              </w:rPr>
              <w:t>(</w:t>
            </w:r>
            <w:r w:rsidR="006F37C0">
              <w:rPr>
                <w:b/>
                <w:kern w:val="0"/>
                <w:sz w:val="22"/>
                <w:szCs w:val="22"/>
              </w:rPr>
              <w:t>0.</w:t>
            </w:r>
            <w:r w:rsidR="006123DB">
              <w:rPr>
                <w:b/>
                <w:kern w:val="0"/>
                <w:sz w:val="22"/>
                <w:szCs w:val="22"/>
              </w:rPr>
              <w:t>6</w:t>
            </w:r>
            <w:r w:rsidRPr="006954E1">
              <w:rPr>
                <w:b/>
                <w:kern w:val="0"/>
                <w:sz w:val="22"/>
                <w:szCs w:val="22"/>
              </w:rPr>
              <w:t>)</w:t>
            </w:r>
          </w:p>
        </w:tc>
        <w:tc>
          <w:tcPr>
            <w:tcW w:w="338" w:type="pct"/>
          </w:tcPr>
          <w:p w14:paraId="2B1D85CE" w14:textId="3371D3F1" w:rsidR="00C144D0" w:rsidRPr="006954E1" w:rsidRDefault="00C144D0" w:rsidP="00C144D0">
            <w:pPr>
              <w:widowControl/>
              <w:tabs>
                <w:tab w:val="decimal" w:pos="408"/>
              </w:tabs>
              <w:jc w:val="both"/>
              <w:rPr>
                <w:b/>
                <w:kern w:val="0"/>
                <w:sz w:val="22"/>
                <w:szCs w:val="22"/>
              </w:rPr>
            </w:pPr>
            <w:r w:rsidRPr="006954E1">
              <w:rPr>
                <w:b/>
                <w:kern w:val="0"/>
                <w:sz w:val="22"/>
                <w:szCs w:val="22"/>
              </w:rPr>
              <w:t>1.</w:t>
            </w:r>
            <w:r w:rsidR="0032767C" w:rsidRPr="006954E1">
              <w:rPr>
                <w:b/>
                <w:kern w:val="0"/>
                <w:sz w:val="22"/>
                <w:szCs w:val="22"/>
              </w:rPr>
              <w:t>3</w:t>
            </w:r>
          </w:p>
          <w:p w14:paraId="3550CA15" w14:textId="56D701D4" w:rsidR="00C144D0" w:rsidRPr="006954E1" w:rsidRDefault="00C144D0" w:rsidP="00C144D0">
            <w:pPr>
              <w:widowControl/>
              <w:tabs>
                <w:tab w:val="decimal" w:pos="408"/>
              </w:tabs>
              <w:jc w:val="both"/>
              <w:rPr>
                <w:b/>
                <w:kern w:val="0"/>
                <w:sz w:val="22"/>
                <w:szCs w:val="22"/>
              </w:rPr>
            </w:pPr>
            <w:r w:rsidRPr="006954E1">
              <w:rPr>
                <w:b/>
                <w:kern w:val="0"/>
                <w:sz w:val="22"/>
                <w:szCs w:val="22"/>
              </w:rPr>
              <w:t>(</w:t>
            </w:r>
            <w:r w:rsidR="006F37C0">
              <w:rPr>
                <w:b/>
                <w:kern w:val="0"/>
                <w:sz w:val="22"/>
                <w:szCs w:val="22"/>
              </w:rPr>
              <w:t>0.4</w:t>
            </w:r>
            <w:r w:rsidRPr="006954E1">
              <w:rPr>
                <w:b/>
                <w:kern w:val="0"/>
                <w:sz w:val="22"/>
                <w:szCs w:val="22"/>
              </w:rPr>
              <w:t>)</w:t>
            </w:r>
          </w:p>
        </w:tc>
      </w:tr>
      <w:tr w:rsidR="00C144D0" w:rsidRPr="005256F7" w14:paraId="64B27ACC" w14:textId="77654657" w:rsidTr="00FA61C0">
        <w:trPr>
          <w:trHeight w:val="277"/>
          <w:jc w:val="center"/>
        </w:trPr>
        <w:tc>
          <w:tcPr>
            <w:tcW w:w="1584" w:type="pct"/>
            <w:vAlign w:val="center"/>
          </w:tcPr>
          <w:p w14:paraId="2EE193A3" w14:textId="77777777" w:rsidR="00C144D0" w:rsidRPr="005256F7" w:rsidRDefault="00C144D0" w:rsidP="00C144D0">
            <w:pPr>
              <w:tabs>
                <w:tab w:val="left" w:pos="1080"/>
              </w:tabs>
              <w:snapToGrid w:val="0"/>
              <w:ind w:right="-108"/>
              <w:jc w:val="both"/>
              <w:rPr>
                <w:b/>
                <w:sz w:val="22"/>
                <w:szCs w:val="22"/>
              </w:rPr>
            </w:pPr>
            <w:r w:rsidRPr="005256F7">
              <w:rPr>
                <w:b/>
                <w:sz w:val="22"/>
                <w:szCs w:val="22"/>
              </w:rPr>
              <w:t>Composite CPI</w:t>
            </w:r>
          </w:p>
        </w:tc>
        <w:tc>
          <w:tcPr>
            <w:tcW w:w="341" w:type="pct"/>
          </w:tcPr>
          <w:p w14:paraId="1EE9A30B" w14:textId="77777777" w:rsidR="00C144D0" w:rsidRPr="006954E1" w:rsidRDefault="00C144D0" w:rsidP="00C144D0">
            <w:pPr>
              <w:widowControl/>
              <w:tabs>
                <w:tab w:val="decimal" w:pos="408"/>
              </w:tabs>
              <w:jc w:val="both"/>
              <w:rPr>
                <w:b/>
                <w:kern w:val="0"/>
                <w:sz w:val="22"/>
                <w:szCs w:val="22"/>
              </w:rPr>
            </w:pPr>
          </w:p>
        </w:tc>
        <w:tc>
          <w:tcPr>
            <w:tcW w:w="342" w:type="pct"/>
          </w:tcPr>
          <w:p w14:paraId="4A7F7550" w14:textId="77777777" w:rsidR="00C144D0" w:rsidRPr="006954E1" w:rsidRDefault="00C144D0" w:rsidP="00C144D0">
            <w:pPr>
              <w:pStyle w:val="a7"/>
              <w:tabs>
                <w:tab w:val="decimal" w:pos="326"/>
              </w:tabs>
              <w:jc w:val="both"/>
              <w:rPr>
                <w:rFonts w:ascii="Times New Roman"/>
                <w:b/>
                <w:sz w:val="22"/>
                <w:szCs w:val="22"/>
                <w:lang w:val="en-GB"/>
              </w:rPr>
            </w:pPr>
          </w:p>
        </w:tc>
        <w:tc>
          <w:tcPr>
            <w:tcW w:w="342" w:type="pct"/>
          </w:tcPr>
          <w:p w14:paraId="042093C6" w14:textId="11782DBD" w:rsidR="00C144D0" w:rsidRPr="006954E1" w:rsidRDefault="00C144D0" w:rsidP="00C144D0">
            <w:pPr>
              <w:pStyle w:val="a7"/>
              <w:tabs>
                <w:tab w:val="decimal" w:pos="326"/>
              </w:tabs>
              <w:jc w:val="both"/>
              <w:rPr>
                <w:rFonts w:ascii="Times New Roman"/>
                <w:b/>
                <w:sz w:val="22"/>
                <w:szCs w:val="22"/>
                <w:lang w:val="en-GB"/>
              </w:rPr>
            </w:pPr>
          </w:p>
        </w:tc>
        <w:tc>
          <w:tcPr>
            <w:tcW w:w="342" w:type="pct"/>
          </w:tcPr>
          <w:p w14:paraId="70D1BDF0" w14:textId="77777777" w:rsidR="00C144D0" w:rsidRPr="006954E1" w:rsidRDefault="00C144D0" w:rsidP="00C144D0">
            <w:pPr>
              <w:pStyle w:val="a7"/>
              <w:tabs>
                <w:tab w:val="decimal" w:pos="326"/>
              </w:tabs>
              <w:jc w:val="both"/>
              <w:rPr>
                <w:rFonts w:ascii="Times New Roman"/>
                <w:b/>
                <w:color w:val="FF0000"/>
                <w:sz w:val="22"/>
                <w:szCs w:val="22"/>
                <w:lang w:val="en-GB"/>
              </w:rPr>
            </w:pPr>
          </w:p>
        </w:tc>
        <w:tc>
          <w:tcPr>
            <w:tcW w:w="342" w:type="pct"/>
          </w:tcPr>
          <w:p w14:paraId="39708411" w14:textId="77777777" w:rsidR="00C144D0" w:rsidRPr="006954E1" w:rsidRDefault="00C144D0" w:rsidP="00C144D0">
            <w:pPr>
              <w:pStyle w:val="a7"/>
              <w:tabs>
                <w:tab w:val="decimal" w:pos="326"/>
              </w:tabs>
              <w:jc w:val="both"/>
              <w:rPr>
                <w:rFonts w:ascii="Times New Roman"/>
                <w:b/>
                <w:color w:val="FF0000"/>
                <w:sz w:val="22"/>
                <w:szCs w:val="22"/>
                <w:lang w:val="en-GB"/>
              </w:rPr>
            </w:pPr>
          </w:p>
        </w:tc>
        <w:tc>
          <w:tcPr>
            <w:tcW w:w="343" w:type="pct"/>
          </w:tcPr>
          <w:p w14:paraId="2C875EF6" w14:textId="77777777" w:rsidR="00C144D0" w:rsidRPr="006954E1" w:rsidRDefault="00C144D0" w:rsidP="00C144D0">
            <w:pPr>
              <w:pStyle w:val="a7"/>
              <w:tabs>
                <w:tab w:val="decimal" w:pos="326"/>
              </w:tabs>
              <w:jc w:val="both"/>
              <w:rPr>
                <w:rFonts w:ascii="Times New Roman"/>
                <w:b/>
                <w:sz w:val="22"/>
                <w:szCs w:val="22"/>
                <w:lang w:val="en-GB"/>
              </w:rPr>
            </w:pPr>
          </w:p>
        </w:tc>
        <w:tc>
          <w:tcPr>
            <w:tcW w:w="342" w:type="pct"/>
          </w:tcPr>
          <w:p w14:paraId="6052D496" w14:textId="77777777" w:rsidR="00C144D0" w:rsidRPr="006954E1" w:rsidRDefault="00C144D0" w:rsidP="00C144D0">
            <w:pPr>
              <w:pStyle w:val="a7"/>
              <w:tabs>
                <w:tab w:val="decimal" w:pos="326"/>
              </w:tabs>
              <w:jc w:val="both"/>
              <w:rPr>
                <w:rFonts w:ascii="Times New Roman"/>
                <w:b/>
                <w:sz w:val="22"/>
                <w:szCs w:val="22"/>
                <w:lang w:val="en-GB"/>
              </w:rPr>
            </w:pPr>
          </w:p>
        </w:tc>
        <w:tc>
          <w:tcPr>
            <w:tcW w:w="342" w:type="pct"/>
          </w:tcPr>
          <w:p w14:paraId="17E7FC16" w14:textId="77777777" w:rsidR="00C144D0" w:rsidRPr="006954E1" w:rsidRDefault="00C144D0" w:rsidP="00C144D0">
            <w:pPr>
              <w:pStyle w:val="a7"/>
              <w:tabs>
                <w:tab w:val="decimal" w:pos="326"/>
              </w:tabs>
              <w:jc w:val="both"/>
              <w:rPr>
                <w:rFonts w:ascii="Times New Roman"/>
                <w:b/>
                <w:sz w:val="22"/>
                <w:szCs w:val="22"/>
                <w:lang w:val="en-GB"/>
              </w:rPr>
            </w:pPr>
          </w:p>
        </w:tc>
        <w:tc>
          <w:tcPr>
            <w:tcW w:w="342" w:type="pct"/>
          </w:tcPr>
          <w:p w14:paraId="0A8130F3" w14:textId="77777777" w:rsidR="00C144D0" w:rsidRPr="006954E1" w:rsidRDefault="00C144D0" w:rsidP="00C144D0">
            <w:pPr>
              <w:pStyle w:val="a7"/>
              <w:tabs>
                <w:tab w:val="decimal" w:pos="326"/>
              </w:tabs>
              <w:jc w:val="both"/>
              <w:rPr>
                <w:rFonts w:ascii="Times New Roman"/>
                <w:b/>
                <w:sz w:val="22"/>
                <w:szCs w:val="22"/>
                <w:lang w:val="en-GB"/>
              </w:rPr>
            </w:pPr>
          </w:p>
        </w:tc>
        <w:tc>
          <w:tcPr>
            <w:tcW w:w="338" w:type="pct"/>
          </w:tcPr>
          <w:p w14:paraId="03487916" w14:textId="77777777" w:rsidR="00C144D0" w:rsidRPr="006954E1" w:rsidRDefault="00C144D0" w:rsidP="00C144D0">
            <w:pPr>
              <w:pStyle w:val="a7"/>
              <w:tabs>
                <w:tab w:val="decimal" w:pos="326"/>
              </w:tabs>
              <w:jc w:val="both"/>
              <w:rPr>
                <w:rFonts w:ascii="Times New Roman"/>
                <w:b/>
                <w:sz w:val="22"/>
                <w:szCs w:val="22"/>
                <w:lang w:val="en-GB"/>
              </w:rPr>
            </w:pPr>
          </w:p>
        </w:tc>
      </w:tr>
      <w:tr w:rsidR="00C144D0" w:rsidRPr="005256F7" w14:paraId="797AD752" w14:textId="0E59EFAD" w:rsidTr="00FA61C0">
        <w:trPr>
          <w:jc w:val="center"/>
        </w:trPr>
        <w:tc>
          <w:tcPr>
            <w:tcW w:w="1584" w:type="pct"/>
          </w:tcPr>
          <w:p w14:paraId="2E1DCB10" w14:textId="77777777" w:rsidR="00C144D0" w:rsidRPr="005256F7" w:rsidRDefault="00C144D0" w:rsidP="00C144D0">
            <w:pPr>
              <w:tabs>
                <w:tab w:val="left" w:pos="1080"/>
              </w:tabs>
              <w:snapToGrid w:val="0"/>
              <w:spacing w:line="360" w:lineRule="auto"/>
              <w:ind w:left="142" w:right="-108"/>
              <w:rPr>
                <w:b/>
                <w:sz w:val="22"/>
                <w:szCs w:val="22"/>
              </w:rPr>
            </w:pPr>
            <w:r w:rsidRPr="005256F7">
              <w:rPr>
                <w:b/>
                <w:sz w:val="22"/>
                <w:szCs w:val="22"/>
              </w:rPr>
              <w:t>Headline</w:t>
            </w:r>
          </w:p>
        </w:tc>
        <w:tc>
          <w:tcPr>
            <w:tcW w:w="341" w:type="pct"/>
          </w:tcPr>
          <w:p w14:paraId="4803EE51" w14:textId="77777777" w:rsidR="00C144D0" w:rsidRPr="006954E1" w:rsidRDefault="00C144D0" w:rsidP="00C144D0">
            <w:pPr>
              <w:widowControl/>
              <w:tabs>
                <w:tab w:val="decimal" w:pos="408"/>
              </w:tabs>
              <w:jc w:val="both"/>
              <w:rPr>
                <w:b/>
                <w:kern w:val="0"/>
                <w:sz w:val="22"/>
                <w:szCs w:val="22"/>
                <w:lang w:eastAsia="zh-HK"/>
              </w:rPr>
            </w:pPr>
            <w:r w:rsidRPr="006954E1">
              <w:rPr>
                <w:b/>
                <w:kern w:val="0"/>
                <w:sz w:val="22"/>
                <w:szCs w:val="22"/>
                <w:lang w:eastAsia="zh-HK"/>
              </w:rPr>
              <w:t>1.7</w:t>
            </w:r>
          </w:p>
        </w:tc>
        <w:tc>
          <w:tcPr>
            <w:tcW w:w="342" w:type="pct"/>
          </w:tcPr>
          <w:p w14:paraId="089A85FF" w14:textId="0EA08AC4" w:rsidR="00C144D0" w:rsidRPr="006954E1" w:rsidRDefault="00D1638B" w:rsidP="00C144D0">
            <w:pPr>
              <w:widowControl/>
              <w:tabs>
                <w:tab w:val="decimal" w:pos="408"/>
              </w:tabs>
              <w:jc w:val="both"/>
              <w:rPr>
                <w:b/>
                <w:kern w:val="0"/>
                <w:sz w:val="22"/>
                <w:szCs w:val="22"/>
              </w:rPr>
            </w:pPr>
            <w:r w:rsidRPr="006954E1">
              <w:rPr>
                <w:b/>
                <w:kern w:val="0"/>
                <w:sz w:val="22"/>
                <w:szCs w:val="22"/>
                <w:lang w:eastAsia="zh-HK"/>
              </w:rPr>
              <w:t>1.4</w:t>
            </w:r>
          </w:p>
        </w:tc>
        <w:tc>
          <w:tcPr>
            <w:tcW w:w="342" w:type="pct"/>
          </w:tcPr>
          <w:p w14:paraId="59DA7A88" w14:textId="16C46D1C" w:rsidR="00C144D0" w:rsidRPr="006954E1" w:rsidRDefault="00C144D0" w:rsidP="00C144D0">
            <w:pPr>
              <w:widowControl/>
              <w:tabs>
                <w:tab w:val="decimal" w:pos="408"/>
              </w:tabs>
              <w:jc w:val="both"/>
              <w:rPr>
                <w:b/>
                <w:kern w:val="0"/>
                <w:sz w:val="22"/>
                <w:szCs w:val="22"/>
              </w:rPr>
            </w:pPr>
            <w:r w:rsidRPr="006954E1">
              <w:rPr>
                <w:b/>
                <w:kern w:val="0"/>
                <w:sz w:val="22"/>
                <w:szCs w:val="22"/>
              </w:rPr>
              <w:t>1.9</w:t>
            </w:r>
          </w:p>
          <w:p w14:paraId="2D9B9CD5" w14:textId="6F8ACBF1" w:rsidR="00C144D0" w:rsidRPr="006954E1" w:rsidRDefault="00D1638B" w:rsidP="00C144D0">
            <w:pPr>
              <w:widowControl/>
              <w:tabs>
                <w:tab w:val="decimal" w:pos="408"/>
              </w:tabs>
              <w:jc w:val="both"/>
              <w:rPr>
                <w:b/>
                <w:kern w:val="0"/>
                <w:sz w:val="22"/>
                <w:szCs w:val="22"/>
              </w:rPr>
            </w:pPr>
            <w:r w:rsidRPr="006954E1">
              <w:rPr>
                <w:b/>
                <w:kern w:val="0"/>
                <w:sz w:val="22"/>
                <w:szCs w:val="22"/>
              </w:rPr>
              <w:t>(0.1)</w:t>
            </w:r>
          </w:p>
        </w:tc>
        <w:tc>
          <w:tcPr>
            <w:tcW w:w="342" w:type="pct"/>
          </w:tcPr>
          <w:p w14:paraId="45DC60A9"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1.2</w:t>
            </w:r>
          </w:p>
          <w:p w14:paraId="3274FF99"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(-0.4)</w:t>
            </w:r>
          </w:p>
        </w:tc>
        <w:tc>
          <w:tcPr>
            <w:tcW w:w="342" w:type="pct"/>
          </w:tcPr>
          <w:p w14:paraId="4D7E6001"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2.4</w:t>
            </w:r>
          </w:p>
          <w:p w14:paraId="0435F4E3"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(1.5)</w:t>
            </w:r>
          </w:p>
        </w:tc>
        <w:tc>
          <w:tcPr>
            <w:tcW w:w="343" w:type="pct"/>
          </w:tcPr>
          <w:p w14:paraId="250058DF"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1.4</w:t>
            </w:r>
          </w:p>
          <w:p w14:paraId="195E2387" w14:textId="4BEC9008" w:rsidR="00C144D0" w:rsidRPr="006954E1" w:rsidRDefault="00C144D0" w:rsidP="00C144D0">
            <w:pPr>
              <w:widowControl/>
              <w:tabs>
                <w:tab w:val="decimal" w:pos="408"/>
              </w:tabs>
              <w:jc w:val="both"/>
              <w:rPr>
                <w:b/>
                <w:kern w:val="0"/>
                <w:sz w:val="22"/>
                <w:szCs w:val="22"/>
              </w:rPr>
            </w:pPr>
            <w:r w:rsidRPr="006954E1">
              <w:rPr>
                <w:b/>
                <w:kern w:val="0"/>
                <w:sz w:val="22"/>
                <w:szCs w:val="22"/>
              </w:rPr>
              <w:t>(0.</w:t>
            </w:r>
            <w:r w:rsidR="00D1638B" w:rsidRPr="006954E1">
              <w:rPr>
                <w:b/>
                <w:kern w:val="0"/>
                <w:sz w:val="22"/>
                <w:szCs w:val="22"/>
              </w:rPr>
              <w:t>2</w:t>
            </w:r>
            <w:r w:rsidRPr="006954E1">
              <w:rPr>
                <w:b/>
                <w:kern w:val="0"/>
                <w:sz w:val="22"/>
                <w:szCs w:val="22"/>
              </w:rPr>
              <w:t>)</w:t>
            </w:r>
          </w:p>
        </w:tc>
        <w:tc>
          <w:tcPr>
            <w:tcW w:w="342" w:type="pct"/>
          </w:tcPr>
          <w:p w14:paraId="76EB22AA"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w:t>
            </w:r>
            <w:r w:rsidRPr="006954E1">
              <w:rPr>
                <w:rFonts w:hint="eastAsia"/>
                <w:b/>
                <w:kern w:val="0"/>
                <w:sz w:val="22"/>
                <w:szCs w:val="22"/>
              </w:rPr>
              <w:t>6</w:t>
            </w:r>
          </w:p>
          <w:p w14:paraId="636D76FE" w14:textId="590D38D7" w:rsidR="00C144D0" w:rsidRPr="006954E1" w:rsidRDefault="00C144D0" w:rsidP="00C144D0">
            <w:pPr>
              <w:widowControl/>
              <w:tabs>
                <w:tab w:val="decimal" w:pos="408"/>
              </w:tabs>
              <w:jc w:val="both"/>
              <w:rPr>
                <w:b/>
                <w:kern w:val="0"/>
                <w:sz w:val="22"/>
                <w:szCs w:val="22"/>
              </w:rPr>
            </w:pPr>
            <w:r w:rsidRPr="006954E1">
              <w:rPr>
                <w:b/>
                <w:kern w:val="0"/>
                <w:sz w:val="22"/>
                <w:szCs w:val="22"/>
              </w:rPr>
              <w:t>(0.</w:t>
            </w:r>
            <w:r w:rsidR="00D1638B" w:rsidRPr="006954E1">
              <w:rPr>
                <w:b/>
                <w:kern w:val="0"/>
                <w:sz w:val="22"/>
                <w:szCs w:val="22"/>
              </w:rPr>
              <w:t>3</w:t>
            </w:r>
            <w:r w:rsidRPr="006954E1">
              <w:rPr>
                <w:b/>
                <w:kern w:val="0"/>
                <w:sz w:val="22"/>
                <w:szCs w:val="22"/>
              </w:rPr>
              <w:t>)</w:t>
            </w:r>
          </w:p>
        </w:tc>
        <w:tc>
          <w:tcPr>
            <w:tcW w:w="342" w:type="pct"/>
          </w:tcPr>
          <w:p w14:paraId="5309DF9D"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1.8</w:t>
            </w:r>
          </w:p>
          <w:p w14:paraId="5F4F5CE0" w14:textId="3CD45F62" w:rsidR="00C144D0" w:rsidRPr="006954E1" w:rsidRDefault="00C144D0" w:rsidP="00C144D0">
            <w:pPr>
              <w:widowControl/>
              <w:tabs>
                <w:tab w:val="decimal" w:pos="408"/>
              </w:tabs>
              <w:jc w:val="both"/>
              <w:rPr>
                <w:b/>
                <w:kern w:val="0"/>
                <w:sz w:val="22"/>
                <w:szCs w:val="22"/>
              </w:rPr>
            </w:pPr>
            <w:r w:rsidRPr="006954E1">
              <w:rPr>
                <w:b/>
                <w:kern w:val="0"/>
                <w:sz w:val="22"/>
                <w:szCs w:val="22"/>
              </w:rPr>
              <w:t>(-0.2)</w:t>
            </w:r>
          </w:p>
        </w:tc>
        <w:tc>
          <w:tcPr>
            <w:tcW w:w="342" w:type="pct"/>
          </w:tcPr>
          <w:p w14:paraId="7564FE9A"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1.1</w:t>
            </w:r>
          </w:p>
          <w:p w14:paraId="34A9E83F" w14:textId="062390B9" w:rsidR="00C144D0" w:rsidRPr="006954E1" w:rsidRDefault="00C144D0" w:rsidP="00C144D0">
            <w:pPr>
              <w:widowControl/>
              <w:tabs>
                <w:tab w:val="decimal" w:pos="408"/>
              </w:tabs>
              <w:jc w:val="both"/>
              <w:rPr>
                <w:b/>
                <w:kern w:val="0"/>
                <w:sz w:val="22"/>
                <w:szCs w:val="22"/>
              </w:rPr>
            </w:pPr>
            <w:r w:rsidRPr="006954E1">
              <w:rPr>
                <w:b/>
                <w:kern w:val="0"/>
                <w:sz w:val="22"/>
                <w:szCs w:val="22"/>
              </w:rPr>
              <w:t>(0.</w:t>
            </w:r>
            <w:r w:rsidR="00D1638B" w:rsidRPr="006954E1">
              <w:rPr>
                <w:b/>
                <w:kern w:val="0"/>
                <w:sz w:val="22"/>
                <w:szCs w:val="22"/>
              </w:rPr>
              <w:t>7</w:t>
            </w:r>
            <w:r w:rsidRPr="006954E1">
              <w:rPr>
                <w:b/>
                <w:kern w:val="0"/>
                <w:sz w:val="22"/>
                <w:szCs w:val="22"/>
              </w:rPr>
              <w:t>)</w:t>
            </w:r>
          </w:p>
        </w:tc>
        <w:tc>
          <w:tcPr>
            <w:tcW w:w="338" w:type="pct"/>
          </w:tcPr>
          <w:p w14:paraId="539AF2DA" w14:textId="101E7FAD" w:rsidR="00C144D0" w:rsidRPr="006954E1" w:rsidRDefault="00D1638B" w:rsidP="00C144D0">
            <w:pPr>
              <w:widowControl/>
              <w:tabs>
                <w:tab w:val="decimal" w:pos="408"/>
              </w:tabs>
              <w:jc w:val="both"/>
              <w:rPr>
                <w:b/>
                <w:kern w:val="0"/>
                <w:sz w:val="22"/>
                <w:szCs w:val="22"/>
              </w:rPr>
            </w:pPr>
            <w:r w:rsidRPr="006954E1">
              <w:rPr>
                <w:b/>
                <w:kern w:val="0"/>
                <w:sz w:val="22"/>
                <w:szCs w:val="22"/>
              </w:rPr>
              <w:t>1.3</w:t>
            </w:r>
          </w:p>
          <w:p w14:paraId="2B4C798C" w14:textId="4486BEA2" w:rsidR="00C144D0" w:rsidRPr="006954E1" w:rsidRDefault="00C144D0" w:rsidP="00C144D0">
            <w:pPr>
              <w:widowControl/>
              <w:tabs>
                <w:tab w:val="decimal" w:pos="408"/>
              </w:tabs>
              <w:jc w:val="both"/>
              <w:rPr>
                <w:b/>
                <w:kern w:val="0"/>
                <w:sz w:val="22"/>
                <w:szCs w:val="22"/>
              </w:rPr>
            </w:pPr>
            <w:r w:rsidRPr="006954E1">
              <w:rPr>
                <w:b/>
                <w:kern w:val="0"/>
                <w:sz w:val="22"/>
                <w:szCs w:val="22"/>
              </w:rPr>
              <w:t>(0.</w:t>
            </w:r>
            <w:r w:rsidR="00D1638B" w:rsidRPr="006954E1">
              <w:rPr>
                <w:b/>
                <w:kern w:val="0"/>
                <w:sz w:val="22"/>
                <w:szCs w:val="22"/>
              </w:rPr>
              <w:t>4</w:t>
            </w:r>
            <w:r w:rsidRPr="006954E1">
              <w:rPr>
                <w:b/>
                <w:kern w:val="0"/>
                <w:sz w:val="22"/>
                <w:szCs w:val="22"/>
              </w:rPr>
              <w:t>)</w:t>
            </w:r>
          </w:p>
        </w:tc>
      </w:tr>
      <w:tr w:rsidR="00C144D0" w:rsidRPr="00D1638B" w14:paraId="6BFD0A3D" w14:textId="2FDFB518" w:rsidTr="00FA61C0">
        <w:trPr>
          <w:jc w:val="center"/>
        </w:trPr>
        <w:tc>
          <w:tcPr>
            <w:tcW w:w="1584" w:type="pct"/>
          </w:tcPr>
          <w:p w14:paraId="78A357F3" w14:textId="77777777" w:rsidR="00C144D0" w:rsidRPr="005256F7" w:rsidRDefault="00C144D0" w:rsidP="00C144D0">
            <w:pPr>
              <w:tabs>
                <w:tab w:val="left" w:pos="1080"/>
              </w:tabs>
              <w:snapToGrid w:val="0"/>
              <w:spacing w:line="360" w:lineRule="auto"/>
              <w:ind w:left="142" w:right="-108"/>
              <w:rPr>
                <w:b/>
                <w:sz w:val="22"/>
                <w:szCs w:val="22"/>
              </w:rPr>
            </w:pPr>
            <w:r w:rsidRPr="005256F7">
              <w:rPr>
                <w:b/>
                <w:sz w:val="22"/>
                <w:szCs w:val="22"/>
              </w:rPr>
              <w:t>Underlying^</w:t>
            </w:r>
          </w:p>
        </w:tc>
        <w:tc>
          <w:tcPr>
            <w:tcW w:w="341" w:type="pct"/>
          </w:tcPr>
          <w:p w14:paraId="2D720C86" w14:textId="77777777" w:rsidR="00C144D0" w:rsidRPr="006954E1" w:rsidRDefault="00C144D0" w:rsidP="00C144D0">
            <w:pPr>
              <w:widowControl/>
              <w:tabs>
                <w:tab w:val="decimal" w:pos="408"/>
              </w:tabs>
              <w:jc w:val="both"/>
              <w:rPr>
                <w:b/>
                <w:kern w:val="0"/>
                <w:sz w:val="22"/>
                <w:szCs w:val="22"/>
                <w:lang w:eastAsia="zh-HK"/>
              </w:rPr>
            </w:pPr>
            <w:r w:rsidRPr="006954E1">
              <w:rPr>
                <w:b/>
                <w:kern w:val="0"/>
                <w:sz w:val="22"/>
                <w:szCs w:val="22"/>
                <w:lang w:eastAsia="zh-HK"/>
              </w:rPr>
              <w:t>1.1</w:t>
            </w:r>
          </w:p>
        </w:tc>
        <w:tc>
          <w:tcPr>
            <w:tcW w:w="342" w:type="pct"/>
          </w:tcPr>
          <w:p w14:paraId="1971147F" w14:textId="0CEA6417" w:rsidR="00C144D0" w:rsidRPr="006954E1" w:rsidRDefault="00C144D0" w:rsidP="00C144D0">
            <w:pPr>
              <w:widowControl/>
              <w:tabs>
                <w:tab w:val="decimal" w:pos="408"/>
              </w:tabs>
              <w:jc w:val="both"/>
              <w:rPr>
                <w:b/>
                <w:kern w:val="0"/>
                <w:sz w:val="22"/>
                <w:szCs w:val="22"/>
              </w:rPr>
            </w:pPr>
            <w:r w:rsidRPr="006954E1">
              <w:rPr>
                <w:b/>
                <w:kern w:val="0"/>
                <w:sz w:val="22"/>
                <w:szCs w:val="22"/>
                <w:lang w:eastAsia="zh-HK"/>
              </w:rPr>
              <w:t>1.1</w:t>
            </w:r>
          </w:p>
        </w:tc>
        <w:tc>
          <w:tcPr>
            <w:tcW w:w="342" w:type="pct"/>
          </w:tcPr>
          <w:p w14:paraId="0B574547" w14:textId="2B132B4E" w:rsidR="00C144D0" w:rsidRPr="006954E1" w:rsidRDefault="00C144D0" w:rsidP="00C144D0">
            <w:pPr>
              <w:widowControl/>
              <w:tabs>
                <w:tab w:val="decimal" w:pos="408"/>
              </w:tabs>
              <w:jc w:val="both"/>
              <w:rPr>
                <w:b/>
                <w:kern w:val="0"/>
                <w:sz w:val="22"/>
                <w:szCs w:val="22"/>
              </w:rPr>
            </w:pPr>
            <w:r w:rsidRPr="006954E1">
              <w:rPr>
                <w:b/>
                <w:kern w:val="0"/>
                <w:sz w:val="22"/>
                <w:szCs w:val="22"/>
              </w:rPr>
              <w:t>1.0</w:t>
            </w:r>
          </w:p>
          <w:p w14:paraId="2E096B0B" w14:textId="2EB6C05B" w:rsidR="00C144D0" w:rsidRPr="006954E1" w:rsidRDefault="00C144D0" w:rsidP="00C144D0">
            <w:pPr>
              <w:widowControl/>
              <w:tabs>
                <w:tab w:val="decimal" w:pos="408"/>
              </w:tabs>
              <w:jc w:val="both"/>
              <w:rPr>
                <w:b/>
                <w:kern w:val="0"/>
                <w:sz w:val="22"/>
                <w:szCs w:val="22"/>
              </w:rPr>
            </w:pPr>
            <w:r w:rsidRPr="006954E1">
              <w:rPr>
                <w:b/>
                <w:kern w:val="0"/>
                <w:sz w:val="22"/>
                <w:szCs w:val="22"/>
              </w:rPr>
              <w:t>(</w:t>
            </w:r>
            <w:r w:rsidR="00D1638B" w:rsidRPr="006954E1">
              <w:rPr>
                <w:b/>
                <w:kern w:val="0"/>
                <w:sz w:val="22"/>
                <w:szCs w:val="22"/>
              </w:rPr>
              <w:t>0.1</w:t>
            </w:r>
            <w:r w:rsidRPr="006954E1">
              <w:rPr>
                <w:b/>
                <w:kern w:val="0"/>
                <w:sz w:val="22"/>
                <w:szCs w:val="22"/>
              </w:rPr>
              <w:t>)</w:t>
            </w:r>
          </w:p>
        </w:tc>
        <w:tc>
          <w:tcPr>
            <w:tcW w:w="342" w:type="pct"/>
          </w:tcPr>
          <w:p w14:paraId="3A5C4BF4"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1.0</w:t>
            </w:r>
          </w:p>
          <w:p w14:paraId="01DAAA02" w14:textId="04C13C8B" w:rsidR="00C144D0" w:rsidRPr="006954E1" w:rsidRDefault="00C144D0" w:rsidP="00C144D0">
            <w:pPr>
              <w:widowControl/>
              <w:tabs>
                <w:tab w:val="decimal" w:pos="408"/>
              </w:tabs>
              <w:jc w:val="both"/>
              <w:rPr>
                <w:b/>
                <w:kern w:val="0"/>
                <w:sz w:val="22"/>
                <w:szCs w:val="22"/>
              </w:rPr>
            </w:pPr>
            <w:r w:rsidRPr="006954E1">
              <w:rPr>
                <w:b/>
                <w:kern w:val="0"/>
                <w:sz w:val="22"/>
                <w:szCs w:val="22"/>
              </w:rPr>
              <w:t xml:space="preserve"> (0.</w:t>
            </w:r>
            <w:r w:rsidR="00D1638B" w:rsidRPr="006954E1">
              <w:rPr>
                <w:b/>
                <w:kern w:val="0"/>
                <w:sz w:val="22"/>
                <w:szCs w:val="22"/>
              </w:rPr>
              <w:t>3</w:t>
            </w:r>
            <w:r w:rsidRPr="006954E1">
              <w:rPr>
                <w:b/>
                <w:kern w:val="0"/>
                <w:sz w:val="22"/>
                <w:szCs w:val="22"/>
              </w:rPr>
              <w:t>)</w:t>
            </w:r>
          </w:p>
        </w:tc>
        <w:tc>
          <w:tcPr>
            <w:tcW w:w="342" w:type="pct"/>
          </w:tcPr>
          <w:p w14:paraId="3CB8C473"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1.1</w:t>
            </w:r>
          </w:p>
          <w:p w14:paraId="175552B0"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 xml:space="preserve"> (0.4)</w:t>
            </w:r>
          </w:p>
        </w:tc>
        <w:tc>
          <w:tcPr>
            <w:tcW w:w="343" w:type="pct"/>
          </w:tcPr>
          <w:p w14:paraId="3F51EB6D"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1.2</w:t>
            </w:r>
          </w:p>
          <w:p w14:paraId="44C184FF" w14:textId="189FBE5C" w:rsidR="00C144D0" w:rsidRPr="006954E1" w:rsidRDefault="00C144D0" w:rsidP="00C144D0">
            <w:pPr>
              <w:widowControl/>
              <w:tabs>
                <w:tab w:val="decimal" w:pos="408"/>
              </w:tabs>
              <w:jc w:val="both"/>
              <w:rPr>
                <w:b/>
                <w:kern w:val="0"/>
                <w:sz w:val="22"/>
                <w:szCs w:val="22"/>
              </w:rPr>
            </w:pPr>
            <w:r w:rsidRPr="006954E1">
              <w:rPr>
                <w:b/>
                <w:kern w:val="0"/>
                <w:sz w:val="22"/>
                <w:szCs w:val="22"/>
              </w:rPr>
              <w:t>(0.</w:t>
            </w:r>
            <w:r w:rsidR="00D1638B" w:rsidRPr="006954E1">
              <w:rPr>
                <w:b/>
                <w:kern w:val="0"/>
                <w:sz w:val="22"/>
                <w:szCs w:val="22"/>
              </w:rPr>
              <w:t>4</w:t>
            </w:r>
            <w:r w:rsidRPr="006954E1">
              <w:rPr>
                <w:b/>
                <w:kern w:val="0"/>
                <w:sz w:val="22"/>
                <w:szCs w:val="22"/>
              </w:rPr>
              <w:t>)</w:t>
            </w:r>
          </w:p>
        </w:tc>
        <w:tc>
          <w:tcPr>
            <w:tcW w:w="342" w:type="pct"/>
          </w:tcPr>
          <w:p w14:paraId="64826325"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1.2</w:t>
            </w:r>
          </w:p>
          <w:p w14:paraId="66DDF496" w14:textId="32A9A414" w:rsidR="00C144D0" w:rsidRPr="006954E1" w:rsidRDefault="00C144D0" w:rsidP="00C144D0">
            <w:pPr>
              <w:widowControl/>
              <w:tabs>
                <w:tab w:val="decimal" w:pos="408"/>
              </w:tabs>
              <w:jc w:val="both"/>
              <w:rPr>
                <w:b/>
                <w:kern w:val="0"/>
                <w:sz w:val="22"/>
                <w:szCs w:val="22"/>
              </w:rPr>
            </w:pPr>
            <w:r w:rsidRPr="006954E1">
              <w:rPr>
                <w:b/>
                <w:kern w:val="0"/>
                <w:sz w:val="22"/>
                <w:szCs w:val="22"/>
              </w:rPr>
              <w:t>(</w:t>
            </w:r>
            <w:r w:rsidR="00D1638B" w:rsidRPr="006954E1">
              <w:rPr>
                <w:b/>
                <w:kern w:val="0"/>
                <w:sz w:val="22"/>
                <w:szCs w:val="22"/>
              </w:rPr>
              <w:t>0.1</w:t>
            </w:r>
            <w:r w:rsidRPr="006954E1">
              <w:rPr>
                <w:b/>
                <w:kern w:val="0"/>
                <w:sz w:val="22"/>
                <w:szCs w:val="22"/>
              </w:rPr>
              <w:t>)</w:t>
            </w:r>
          </w:p>
        </w:tc>
        <w:tc>
          <w:tcPr>
            <w:tcW w:w="342" w:type="pct"/>
          </w:tcPr>
          <w:p w14:paraId="1169EF32"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1.1</w:t>
            </w:r>
          </w:p>
          <w:p w14:paraId="703CFD12" w14:textId="280A035E" w:rsidR="00C144D0" w:rsidRPr="006954E1" w:rsidRDefault="00C144D0" w:rsidP="00C144D0">
            <w:pPr>
              <w:widowControl/>
              <w:tabs>
                <w:tab w:val="decimal" w:pos="408"/>
              </w:tabs>
              <w:jc w:val="both"/>
              <w:rPr>
                <w:b/>
                <w:kern w:val="0"/>
                <w:sz w:val="22"/>
                <w:szCs w:val="22"/>
              </w:rPr>
            </w:pPr>
            <w:r w:rsidRPr="006954E1">
              <w:rPr>
                <w:b/>
                <w:kern w:val="0"/>
                <w:sz w:val="22"/>
                <w:szCs w:val="22"/>
              </w:rPr>
              <w:t>(0.2)</w:t>
            </w:r>
          </w:p>
        </w:tc>
        <w:tc>
          <w:tcPr>
            <w:tcW w:w="342" w:type="pct"/>
          </w:tcPr>
          <w:p w14:paraId="02CE3D81" w14:textId="77777777" w:rsidR="00C144D0" w:rsidRPr="006954E1" w:rsidRDefault="00C144D0" w:rsidP="00C144D0">
            <w:pPr>
              <w:widowControl/>
              <w:tabs>
                <w:tab w:val="decimal" w:pos="408"/>
              </w:tabs>
              <w:jc w:val="both"/>
              <w:rPr>
                <w:b/>
                <w:kern w:val="0"/>
                <w:sz w:val="22"/>
                <w:szCs w:val="22"/>
              </w:rPr>
            </w:pPr>
            <w:r w:rsidRPr="006954E1">
              <w:rPr>
                <w:b/>
                <w:kern w:val="0"/>
                <w:sz w:val="22"/>
                <w:szCs w:val="22"/>
              </w:rPr>
              <w:t>1.0</w:t>
            </w:r>
          </w:p>
          <w:p w14:paraId="1FFE7D00" w14:textId="31A7359A" w:rsidR="00C144D0" w:rsidRPr="006954E1" w:rsidRDefault="00C144D0" w:rsidP="00C144D0">
            <w:pPr>
              <w:widowControl/>
              <w:tabs>
                <w:tab w:val="decimal" w:pos="408"/>
              </w:tabs>
              <w:jc w:val="both"/>
              <w:rPr>
                <w:b/>
                <w:kern w:val="0"/>
                <w:sz w:val="22"/>
                <w:szCs w:val="22"/>
              </w:rPr>
            </w:pPr>
            <w:r w:rsidRPr="006954E1">
              <w:rPr>
                <w:b/>
                <w:kern w:val="0"/>
                <w:sz w:val="22"/>
                <w:szCs w:val="22"/>
              </w:rPr>
              <w:t>(0.</w:t>
            </w:r>
            <w:r w:rsidR="00D1638B" w:rsidRPr="006954E1">
              <w:rPr>
                <w:b/>
                <w:kern w:val="0"/>
                <w:sz w:val="22"/>
                <w:szCs w:val="22"/>
              </w:rPr>
              <w:t>3</w:t>
            </w:r>
            <w:r w:rsidRPr="006954E1">
              <w:rPr>
                <w:b/>
                <w:kern w:val="0"/>
                <w:sz w:val="22"/>
                <w:szCs w:val="22"/>
              </w:rPr>
              <w:t>)</w:t>
            </w:r>
          </w:p>
        </w:tc>
        <w:tc>
          <w:tcPr>
            <w:tcW w:w="338" w:type="pct"/>
          </w:tcPr>
          <w:p w14:paraId="5567E9C4" w14:textId="74C36D66" w:rsidR="00C144D0" w:rsidRPr="006954E1" w:rsidRDefault="00C144D0" w:rsidP="00C144D0">
            <w:pPr>
              <w:widowControl/>
              <w:tabs>
                <w:tab w:val="decimal" w:pos="408"/>
              </w:tabs>
              <w:jc w:val="both"/>
              <w:rPr>
                <w:b/>
                <w:kern w:val="0"/>
                <w:sz w:val="22"/>
                <w:szCs w:val="22"/>
              </w:rPr>
            </w:pPr>
            <w:r w:rsidRPr="006954E1">
              <w:rPr>
                <w:b/>
                <w:kern w:val="0"/>
                <w:sz w:val="22"/>
                <w:szCs w:val="22"/>
              </w:rPr>
              <w:t>1.</w:t>
            </w:r>
            <w:r w:rsidR="00D1638B" w:rsidRPr="006954E1">
              <w:rPr>
                <w:b/>
                <w:kern w:val="0"/>
                <w:sz w:val="22"/>
                <w:szCs w:val="22"/>
              </w:rPr>
              <w:t>1</w:t>
            </w:r>
          </w:p>
          <w:p w14:paraId="34332D44" w14:textId="0E7FE709" w:rsidR="00C144D0" w:rsidRPr="006954E1" w:rsidRDefault="00C144D0" w:rsidP="00C144D0">
            <w:pPr>
              <w:widowControl/>
              <w:tabs>
                <w:tab w:val="decimal" w:pos="408"/>
              </w:tabs>
              <w:jc w:val="both"/>
              <w:rPr>
                <w:b/>
                <w:kern w:val="0"/>
                <w:sz w:val="22"/>
                <w:szCs w:val="22"/>
              </w:rPr>
            </w:pPr>
            <w:r w:rsidRPr="006954E1">
              <w:rPr>
                <w:b/>
                <w:kern w:val="0"/>
                <w:sz w:val="22"/>
                <w:szCs w:val="22"/>
              </w:rPr>
              <w:t>(0.4)</w:t>
            </w:r>
          </w:p>
        </w:tc>
      </w:tr>
      <w:tr w:rsidR="00C144D0" w:rsidRPr="005256F7" w14:paraId="2406F3B8" w14:textId="2A5C517C" w:rsidTr="00FA61C0">
        <w:trPr>
          <w:trHeight w:val="399"/>
          <w:jc w:val="center"/>
        </w:trPr>
        <w:tc>
          <w:tcPr>
            <w:tcW w:w="1584" w:type="pct"/>
            <w:vAlign w:val="center"/>
          </w:tcPr>
          <w:p w14:paraId="657EA7A4" w14:textId="77777777" w:rsidR="00C144D0" w:rsidRPr="005256F7" w:rsidRDefault="00C144D0" w:rsidP="00C144D0">
            <w:pPr>
              <w:tabs>
                <w:tab w:val="left" w:pos="1080"/>
                <w:tab w:val="right" w:pos="3734"/>
              </w:tabs>
              <w:spacing w:line="230" w:lineRule="exact"/>
              <w:ind w:right="-108"/>
              <w:jc w:val="both"/>
              <w:rPr>
                <w:b/>
                <w:sz w:val="22"/>
                <w:szCs w:val="22"/>
              </w:rPr>
            </w:pPr>
            <w:r w:rsidRPr="005256F7">
              <w:rPr>
                <w:i/>
                <w:sz w:val="22"/>
                <w:szCs w:val="22"/>
              </w:rPr>
              <w:t xml:space="preserve">Change in </w:t>
            </w:r>
            <w:r w:rsidRPr="005256F7">
              <w:rPr>
                <w:b/>
                <w:sz w:val="22"/>
                <w:szCs w:val="22"/>
              </w:rPr>
              <w:t>nominal GDP</w:t>
            </w:r>
            <w:r w:rsidRPr="005256F7">
              <w:rPr>
                <w:i/>
                <w:sz w:val="22"/>
                <w:szCs w:val="22"/>
              </w:rPr>
              <w:t xml:space="preserve"> (%)</w:t>
            </w:r>
            <w:r w:rsidRPr="005256F7">
              <w:rPr>
                <w:i/>
                <w:sz w:val="22"/>
                <w:szCs w:val="22"/>
              </w:rPr>
              <w:tab/>
            </w:r>
          </w:p>
        </w:tc>
        <w:tc>
          <w:tcPr>
            <w:tcW w:w="341" w:type="pct"/>
            <w:vAlign w:val="center"/>
          </w:tcPr>
          <w:p w14:paraId="46F2248E" w14:textId="0B033DD2" w:rsidR="00C144D0" w:rsidRPr="006954E1" w:rsidRDefault="00C144D0" w:rsidP="00C144D0">
            <w:pPr>
              <w:widowControl/>
              <w:tabs>
                <w:tab w:val="decimal" w:pos="408"/>
              </w:tabs>
              <w:rPr>
                <w:b/>
                <w:kern w:val="0"/>
                <w:sz w:val="22"/>
                <w:szCs w:val="22"/>
                <w:lang w:eastAsia="zh-HK"/>
              </w:rPr>
            </w:pPr>
            <w:r w:rsidRPr="006954E1">
              <w:rPr>
                <w:rFonts w:hint="eastAsia"/>
                <w:b/>
                <w:kern w:val="0"/>
                <w:sz w:val="22"/>
                <w:szCs w:val="22"/>
              </w:rPr>
              <w:t>6.</w:t>
            </w:r>
            <w:r w:rsidR="006954E1" w:rsidRPr="006954E1">
              <w:rPr>
                <w:b/>
                <w:kern w:val="0"/>
                <w:sz w:val="22"/>
                <w:szCs w:val="22"/>
              </w:rPr>
              <w:t>9</w:t>
            </w:r>
          </w:p>
        </w:tc>
        <w:tc>
          <w:tcPr>
            <w:tcW w:w="342" w:type="pct"/>
            <w:vAlign w:val="center"/>
          </w:tcPr>
          <w:p w14:paraId="10BCF063" w14:textId="0EF19D1E" w:rsidR="00C144D0" w:rsidRPr="006954E1" w:rsidRDefault="006954E1" w:rsidP="00C144D0">
            <w:pPr>
              <w:widowControl/>
              <w:tabs>
                <w:tab w:val="decimal" w:pos="408"/>
              </w:tabs>
              <w:rPr>
                <w:b/>
                <w:kern w:val="0"/>
                <w:sz w:val="22"/>
                <w:szCs w:val="22"/>
              </w:rPr>
            </w:pPr>
            <w:r w:rsidRPr="006954E1">
              <w:rPr>
                <w:b/>
                <w:kern w:val="0"/>
                <w:sz w:val="22"/>
                <w:szCs w:val="22"/>
              </w:rPr>
              <w:t>4.5</w:t>
            </w:r>
          </w:p>
        </w:tc>
        <w:tc>
          <w:tcPr>
            <w:tcW w:w="342" w:type="pct"/>
            <w:vAlign w:val="center"/>
          </w:tcPr>
          <w:p w14:paraId="52713D97" w14:textId="6907602B" w:rsidR="00C144D0" w:rsidRPr="006954E1" w:rsidRDefault="006954E1" w:rsidP="00C144D0">
            <w:pPr>
              <w:widowControl/>
              <w:tabs>
                <w:tab w:val="decimal" w:pos="408"/>
              </w:tabs>
              <w:rPr>
                <w:b/>
                <w:kern w:val="0"/>
                <w:sz w:val="22"/>
                <w:szCs w:val="22"/>
              </w:rPr>
            </w:pPr>
            <w:r w:rsidRPr="006954E1">
              <w:rPr>
                <w:b/>
                <w:kern w:val="0"/>
                <w:sz w:val="22"/>
                <w:szCs w:val="22"/>
              </w:rPr>
              <w:t>7.0</w:t>
            </w:r>
          </w:p>
        </w:tc>
        <w:tc>
          <w:tcPr>
            <w:tcW w:w="342" w:type="pct"/>
            <w:vAlign w:val="center"/>
          </w:tcPr>
          <w:p w14:paraId="5D54BA2C" w14:textId="7DAE97C6" w:rsidR="00C144D0" w:rsidRPr="006954E1" w:rsidRDefault="006954E1" w:rsidP="00C144D0">
            <w:pPr>
              <w:widowControl/>
              <w:tabs>
                <w:tab w:val="decimal" w:pos="408"/>
              </w:tabs>
              <w:rPr>
                <w:b/>
                <w:kern w:val="0"/>
                <w:sz w:val="22"/>
                <w:szCs w:val="22"/>
              </w:rPr>
            </w:pPr>
            <w:r w:rsidRPr="006954E1">
              <w:rPr>
                <w:b/>
                <w:kern w:val="0"/>
                <w:sz w:val="22"/>
                <w:szCs w:val="22"/>
              </w:rPr>
              <w:t>7.9</w:t>
            </w:r>
          </w:p>
        </w:tc>
        <w:tc>
          <w:tcPr>
            <w:tcW w:w="342" w:type="pct"/>
            <w:vAlign w:val="center"/>
          </w:tcPr>
          <w:p w14:paraId="16770E8A" w14:textId="5D090698" w:rsidR="00C144D0" w:rsidRPr="006954E1" w:rsidRDefault="006954E1" w:rsidP="00C144D0">
            <w:pPr>
              <w:widowControl/>
              <w:tabs>
                <w:tab w:val="decimal" w:pos="408"/>
              </w:tabs>
              <w:rPr>
                <w:b/>
                <w:kern w:val="0"/>
                <w:sz w:val="22"/>
                <w:szCs w:val="22"/>
              </w:rPr>
            </w:pPr>
            <w:r w:rsidRPr="006954E1">
              <w:rPr>
                <w:b/>
                <w:kern w:val="0"/>
                <w:sz w:val="22"/>
                <w:szCs w:val="22"/>
              </w:rPr>
              <w:t>7.1</w:t>
            </w:r>
          </w:p>
        </w:tc>
        <w:tc>
          <w:tcPr>
            <w:tcW w:w="343" w:type="pct"/>
            <w:vAlign w:val="center"/>
          </w:tcPr>
          <w:p w14:paraId="707594D4" w14:textId="501AFA20" w:rsidR="00C144D0" w:rsidRPr="006954E1" w:rsidRDefault="006954E1" w:rsidP="00C144D0">
            <w:pPr>
              <w:widowControl/>
              <w:tabs>
                <w:tab w:val="decimal" w:pos="408"/>
              </w:tabs>
              <w:rPr>
                <w:b/>
                <w:kern w:val="0"/>
                <w:sz w:val="22"/>
                <w:szCs w:val="22"/>
              </w:rPr>
            </w:pPr>
            <w:r w:rsidRPr="006954E1">
              <w:rPr>
                <w:b/>
                <w:kern w:val="0"/>
                <w:sz w:val="22"/>
                <w:szCs w:val="22"/>
              </w:rPr>
              <w:t>5.7</w:t>
            </w:r>
          </w:p>
        </w:tc>
        <w:tc>
          <w:tcPr>
            <w:tcW w:w="342" w:type="pct"/>
            <w:vAlign w:val="center"/>
          </w:tcPr>
          <w:p w14:paraId="69DB7AE8" w14:textId="1354FF5E" w:rsidR="00C144D0" w:rsidRPr="006954E1" w:rsidRDefault="006954E1" w:rsidP="00C144D0">
            <w:pPr>
              <w:widowControl/>
              <w:tabs>
                <w:tab w:val="decimal" w:pos="408"/>
              </w:tabs>
              <w:rPr>
                <w:b/>
                <w:kern w:val="0"/>
                <w:sz w:val="22"/>
                <w:szCs w:val="22"/>
              </w:rPr>
            </w:pPr>
            <w:r w:rsidRPr="006954E1">
              <w:rPr>
                <w:b/>
                <w:kern w:val="0"/>
                <w:sz w:val="22"/>
                <w:szCs w:val="22"/>
              </w:rPr>
              <w:t>4.5</w:t>
            </w:r>
          </w:p>
        </w:tc>
        <w:tc>
          <w:tcPr>
            <w:tcW w:w="342" w:type="pct"/>
            <w:vAlign w:val="center"/>
          </w:tcPr>
          <w:p w14:paraId="2C48640B" w14:textId="1E5E827F" w:rsidR="00C144D0" w:rsidRPr="006954E1" w:rsidRDefault="006954E1" w:rsidP="00C144D0">
            <w:pPr>
              <w:widowControl/>
              <w:tabs>
                <w:tab w:val="decimal" w:pos="408"/>
              </w:tabs>
              <w:rPr>
                <w:b/>
                <w:kern w:val="0"/>
                <w:sz w:val="22"/>
                <w:szCs w:val="22"/>
              </w:rPr>
            </w:pPr>
            <w:r w:rsidRPr="006954E1">
              <w:rPr>
                <w:b/>
                <w:kern w:val="0"/>
                <w:sz w:val="22"/>
                <w:szCs w:val="22"/>
              </w:rPr>
              <w:t>3.9</w:t>
            </w:r>
          </w:p>
        </w:tc>
        <w:tc>
          <w:tcPr>
            <w:tcW w:w="342" w:type="pct"/>
            <w:vAlign w:val="center"/>
          </w:tcPr>
          <w:p w14:paraId="158F842F" w14:textId="725F691E" w:rsidR="00C144D0" w:rsidRPr="006954E1" w:rsidRDefault="006954E1" w:rsidP="00C144D0">
            <w:pPr>
              <w:widowControl/>
              <w:tabs>
                <w:tab w:val="decimal" w:pos="408"/>
              </w:tabs>
              <w:rPr>
                <w:b/>
                <w:kern w:val="0"/>
                <w:sz w:val="22"/>
                <w:szCs w:val="22"/>
              </w:rPr>
            </w:pPr>
            <w:r w:rsidRPr="006954E1">
              <w:rPr>
                <w:b/>
                <w:kern w:val="0"/>
                <w:sz w:val="22"/>
                <w:szCs w:val="22"/>
              </w:rPr>
              <w:t>4.6</w:t>
            </w:r>
          </w:p>
        </w:tc>
        <w:tc>
          <w:tcPr>
            <w:tcW w:w="338" w:type="pct"/>
            <w:vAlign w:val="center"/>
          </w:tcPr>
          <w:p w14:paraId="32AEDC56" w14:textId="384CFEAB" w:rsidR="00C144D0" w:rsidRPr="006954E1" w:rsidRDefault="006954E1" w:rsidP="00C144D0">
            <w:pPr>
              <w:widowControl/>
              <w:tabs>
                <w:tab w:val="decimal" w:pos="408"/>
              </w:tabs>
              <w:rPr>
                <w:b/>
                <w:kern w:val="0"/>
                <w:sz w:val="22"/>
                <w:szCs w:val="22"/>
              </w:rPr>
            </w:pPr>
            <w:r w:rsidRPr="006954E1">
              <w:rPr>
                <w:b/>
                <w:kern w:val="0"/>
                <w:sz w:val="22"/>
                <w:szCs w:val="22"/>
              </w:rPr>
              <w:t>5.1</w:t>
            </w:r>
          </w:p>
        </w:tc>
      </w:tr>
    </w:tbl>
    <w:p w14:paraId="15AB6479" w14:textId="77777777" w:rsidR="00A3258F" w:rsidRDefault="00A3258F" w:rsidP="00EF507D">
      <w:pPr>
        <w:tabs>
          <w:tab w:val="left" w:pos="993"/>
        </w:tabs>
        <w:snapToGrid w:val="0"/>
        <w:spacing w:line="220" w:lineRule="exact"/>
        <w:ind w:left="851" w:right="237" w:hanging="851"/>
        <w:jc w:val="both"/>
        <w:rPr>
          <w:sz w:val="22"/>
        </w:rPr>
      </w:pPr>
    </w:p>
    <w:p w14:paraId="2DE2D2F8" w14:textId="0741197C" w:rsidR="00EF507D" w:rsidRPr="005256F7" w:rsidRDefault="00EF507D" w:rsidP="00B437B3">
      <w:pPr>
        <w:tabs>
          <w:tab w:val="left" w:pos="284"/>
          <w:tab w:val="left" w:pos="851"/>
        </w:tabs>
        <w:snapToGrid w:val="0"/>
        <w:spacing w:line="220" w:lineRule="exact"/>
        <w:ind w:left="284" w:right="-755" w:hanging="993"/>
        <w:jc w:val="both"/>
        <w:rPr>
          <w:sz w:val="22"/>
        </w:rPr>
      </w:pPr>
      <w:proofErr w:type="gramStart"/>
      <w:r w:rsidRPr="005256F7">
        <w:rPr>
          <w:sz w:val="22"/>
        </w:rPr>
        <w:t>Notes :</w:t>
      </w:r>
      <w:proofErr w:type="gramEnd"/>
      <w:r w:rsidRPr="005256F7">
        <w:rPr>
          <w:sz w:val="22"/>
        </w:rPr>
        <w:tab/>
        <w:t>Figures are subject to revision later on as more data become available.  The seasonally adjusted quarter-to-quarter rate of change is not applicable to gross domestic fixed capital formation, as no clear seasonal pattern is found for th</w:t>
      </w:r>
      <w:r>
        <w:rPr>
          <w:rFonts w:hint="eastAsia"/>
          <w:sz w:val="22"/>
        </w:rPr>
        <w:t>is</w:t>
      </w:r>
      <w:r w:rsidRPr="005256F7">
        <w:rPr>
          <w:sz w:val="22"/>
        </w:rPr>
        <w:t xml:space="preserve"> category due to the presence of considerable short</w:t>
      </w:r>
      <w:r w:rsidR="00D207BA">
        <w:rPr>
          <w:sz w:val="22"/>
        </w:rPr>
        <w:t>-</w:t>
      </w:r>
      <w:r w:rsidRPr="005256F7">
        <w:rPr>
          <w:sz w:val="22"/>
        </w:rPr>
        <w:t>term fluctuations.</w:t>
      </w:r>
    </w:p>
    <w:p w14:paraId="71C42DF0" w14:textId="1F53BD7A" w:rsidR="00EF507D" w:rsidRPr="005256F7" w:rsidRDefault="00EF507D" w:rsidP="00B437B3">
      <w:pPr>
        <w:tabs>
          <w:tab w:val="left" w:pos="284"/>
          <w:tab w:val="left" w:pos="851"/>
        </w:tabs>
        <w:snapToGrid w:val="0"/>
        <w:spacing w:line="220" w:lineRule="exact"/>
        <w:ind w:left="284" w:right="-755" w:hanging="993"/>
        <w:jc w:val="both"/>
        <w:rPr>
          <w:sz w:val="22"/>
          <w:lang w:eastAsia="zh-HK"/>
        </w:rPr>
      </w:pPr>
      <w:r w:rsidRPr="005256F7">
        <w:rPr>
          <w:sz w:val="22"/>
        </w:rPr>
        <w:tab/>
      </w:r>
      <w:r w:rsidRPr="005256F7">
        <w:rPr>
          <w:sz w:val="22"/>
          <w:lang w:eastAsia="zh-HK"/>
        </w:rPr>
        <w:t>(&amp;)</w:t>
      </w:r>
      <w:r w:rsidRPr="005256F7">
        <w:rPr>
          <w:sz w:val="22"/>
          <w:lang w:eastAsia="zh-HK"/>
        </w:rPr>
        <w:tab/>
        <w:t xml:space="preserve">Figures are compiled based on the change of ownership principle in recording goods sent abroad for </w:t>
      </w:r>
      <w:r w:rsidR="00B437B3" w:rsidRPr="005256F7">
        <w:rPr>
          <w:sz w:val="22"/>
        </w:rPr>
        <w:tab/>
      </w:r>
      <w:r w:rsidRPr="005256F7">
        <w:rPr>
          <w:sz w:val="22"/>
          <w:lang w:eastAsia="zh-HK"/>
        </w:rPr>
        <w:t xml:space="preserve">processing and merchanting under the standards stipulated in the </w:t>
      </w:r>
      <w:r w:rsidRPr="005256F7">
        <w:rPr>
          <w:i/>
          <w:sz w:val="22"/>
          <w:lang w:eastAsia="zh-HK"/>
        </w:rPr>
        <w:t xml:space="preserve">System of National Accounts </w:t>
      </w:r>
      <w:r w:rsidR="00B437B3" w:rsidRPr="005256F7">
        <w:rPr>
          <w:sz w:val="22"/>
        </w:rPr>
        <w:tab/>
      </w:r>
      <w:r w:rsidRPr="005256F7">
        <w:rPr>
          <w:i/>
          <w:sz w:val="22"/>
          <w:lang w:eastAsia="zh-HK"/>
        </w:rPr>
        <w:t>2008</w:t>
      </w:r>
      <w:r w:rsidRPr="005256F7">
        <w:rPr>
          <w:sz w:val="22"/>
          <w:lang w:eastAsia="zh-HK"/>
        </w:rPr>
        <w:t>.</w:t>
      </w:r>
    </w:p>
    <w:p w14:paraId="0E2332B9" w14:textId="77777777" w:rsidR="00EF507D" w:rsidRPr="005256F7" w:rsidRDefault="00EF507D" w:rsidP="00B437B3">
      <w:pPr>
        <w:tabs>
          <w:tab w:val="left" w:pos="284"/>
          <w:tab w:val="left" w:pos="851"/>
        </w:tabs>
        <w:snapToGrid w:val="0"/>
        <w:spacing w:line="220" w:lineRule="exact"/>
        <w:ind w:left="284" w:right="-755" w:hanging="993"/>
        <w:jc w:val="both"/>
        <w:rPr>
          <w:sz w:val="22"/>
        </w:rPr>
      </w:pPr>
      <w:r w:rsidRPr="005256F7">
        <w:rPr>
          <w:sz w:val="22"/>
          <w:lang w:eastAsia="zh-HK"/>
        </w:rPr>
        <w:tab/>
      </w:r>
      <w:r w:rsidRPr="005256F7">
        <w:rPr>
          <w:sz w:val="22"/>
        </w:rPr>
        <w:t>(#)</w:t>
      </w:r>
      <w:r w:rsidRPr="005256F7">
        <w:rPr>
          <w:sz w:val="22"/>
        </w:rPr>
        <w:tab/>
        <w:t>Revised figures.</w:t>
      </w:r>
    </w:p>
    <w:p w14:paraId="775D9149" w14:textId="77777777" w:rsidR="00EF507D" w:rsidRPr="005256F7" w:rsidRDefault="00EF507D" w:rsidP="00B437B3">
      <w:pPr>
        <w:tabs>
          <w:tab w:val="left" w:pos="284"/>
          <w:tab w:val="left" w:pos="851"/>
        </w:tabs>
        <w:snapToGrid w:val="0"/>
        <w:spacing w:line="220" w:lineRule="exact"/>
        <w:ind w:left="284" w:right="-755" w:hanging="993"/>
        <w:jc w:val="both"/>
        <w:rPr>
          <w:sz w:val="22"/>
        </w:rPr>
      </w:pPr>
      <w:r w:rsidRPr="005256F7">
        <w:rPr>
          <w:sz w:val="22"/>
        </w:rPr>
        <w:tab/>
        <w:t>(</w:t>
      </w:r>
      <w:r w:rsidRPr="005256F7">
        <w:rPr>
          <w:color w:val="FFFFFF"/>
          <w:sz w:val="22"/>
        </w:rPr>
        <w:t>+</w:t>
      </w:r>
      <w:r w:rsidRPr="005256F7">
        <w:rPr>
          <w:sz w:val="22"/>
        </w:rPr>
        <w:t>)</w:t>
      </w:r>
      <w:r w:rsidRPr="005256F7">
        <w:rPr>
          <w:sz w:val="22"/>
        </w:rPr>
        <w:tab/>
        <w:t xml:space="preserve">Seasonally adjusted quarter-to-quarter rate of </w:t>
      </w:r>
      <w:proofErr w:type="gramStart"/>
      <w:r w:rsidRPr="005256F7">
        <w:rPr>
          <w:sz w:val="22"/>
        </w:rPr>
        <w:t>change</w:t>
      </w:r>
      <w:r w:rsidR="00B775BA" w:rsidRPr="00ED600C">
        <w:rPr>
          <w:sz w:val="22"/>
          <w:vertAlign w:val="superscript"/>
        </w:rPr>
        <w:t>(</w:t>
      </w:r>
      <w:proofErr w:type="gramEnd"/>
      <w:r w:rsidR="00B775BA" w:rsidRPr="00ED600C">
        <w:rPr>
          <w:sz w:val="22"/>
          <w:vertAlign w:val="superscript"/>
        </w:rPr>
        <w:t>2)</w:t>
      </w:r>
      <w:r w:rsidRPr="005256F7">
        <w:rPr>
          <w:sz w:val="22"/>
        </w:rPr>
        <w:t>.</w:t>
      </w:r>
    </w:p>
    <w:p w14:paraId="5B9B928E" w14:textId="77777777" w:rsidR="00EF507D" w:rsidRDefault="00EF507D" w:rsidP="00B437B3">
      <w:pPr>
        <w:tabs>
          <w:tab w:val="left" w:pos="284"/>
          <w:tab w:val="left" w:pos="851"/>
        </w:tabs>
        <w:snapToGrid w:val="0"/>
        <w:spacing w:line="220" w:lineRule="exact"/>
        <w:ind w:left="284" w:right="-755" w:hanging="993"/>
        <w:jc w:val="both"/>
        <w:rPr>
          <w:sz w:val="21"/>
          <w:szCs w:val="21"/>
        </w:rPr>
      </w:pPr>
      <w:r w:rsidRPr="005256F7">
        <w:rPr>
          <w:sz w:val="22"/>
        </w:rPr>
        <w:tab/>
        <w:t>(^)</w:t>
      </w:r>
      <w:r w:rsidRPr="005256F7">
        <w:rPr>
          <w:sz w:val="22"/>
        </w:rPr>
        <w:tab/>
        <w:t xml:space="preserve">After netting out the effects of </w:t>
      </w:r>
      <w:r>
        <w:rPr>
          <w:sz w:val="22"/>
        </w:rPr>
        <w:t xml:space="preserve">the </w:t>
      </w:r>
      <w:r w:rsidRPr="005256F7">
        <w:rPr>
          <w:sz w:val="22"/>
        </w:rPr>
        <w:t>Government’s one-off relief measures.</w:t>
      </w:r>
      <w:r w:rsidRPr="00E431A5">
        <w:rPr>
          <w:sz w:val="21"/>
          <w:szCs w:val="21"/>
        </w:rPr>
        <w:t xml:space="preserve"> </w:t>
      </w:r>
    </w:p>
    <w:p w14:paraId="3B5F6836" w14:textId="77777777" w:rsidR="00B437B3" w:rsidRDefault="00B437B3" w:rsidP="00B437B3">
      <w:pPr>
        <w:tabs>
          <w:tab w:val="left" w:pos="284"/>
          <w:tab w:val="left" w:pos="851"/>
        </w:tabs>
        <w:snapToGrid w:val="0"/>
        <w:spacing w:line="220" w:lineRule="exact"/>
        <w:ind w:left="284" w:right="-755" w:hanging="993"/>
        <w:jc w:val="both"/>
        <w:rPr>
          <w:sz w:val="21"/>
          <w:szCs w:val="21"/>
        </w:rPr>
      </w:pPr>
    </w:p>
    <w:p w14:paraId="500CFDEF" w14:textId="77777777" w:rsidR="007772F9" w:rsidRDefault="007772F9">
      <w:pPr>
        <w:widowControl/>
        <w:rPr>
          <w:b/>
          <w:sz w:val="28"/>
          <w:szCs w:val="20"/>
        </w:rPr>
      </w:pPr>
      <w:r>
        <w:rPr>
          <w:b/>
          <w:sz w:val="28"/>
          <w:szCs w:val="20"/>
        </w:rPr>
        <w:br w:type="page"/>
      </w:r>
    </w:p>
    <w:p w14:paraId="1D7687E7" w14:textId="78DB3E6F" w:rsidR="00074916" w:rsidRPr="004110C3" w:rsidRDefault="00074916" w:rsidP="007227C1">
      <w:pPr>
        <w:rPr>
          <w:b/>
          <w:sz w:val="28"/>
          <w:szCs w:val="20"/>
        </w:rPr>
      </w:pPr>
      <w:r w:rsidRPr="004110C3">
        <w:rPr>
          <w:b/>
          <w:sz w:val="28"/>
          <w:szCs w:val="20"/>
        </w:rPr>
        <w:lastRenderedPageBreak/>
        <w:t>The domestic sector</w:t>
      </w:r>
      <w:r w:rsidR="00782E27" w:rsidRPr="002303B7">
        <w:rPr>
          <w:sz w:val="28"/>
          <w:szCs w:val="20"/>
        </w:rPr>
        <w:t xml:space="preserve"> </w:t>
      </w:r>
    </w:p>
    <w:p w14:paraId="674866BB" w14:textId="77777777" w:rsidR="00074916" w:rsidRPr="004110C3" w:rsidRDefault="00074916">
      <w:pPr>
        <w:pStyle w:val="a5"/>
        <w:tabs>
          <w:tab w:val="left" w:pos="1080"/>
        </w:tabs>
        <w:ind w:right="26"/>
        <w:jc w:val="both"/>
        <w:rPr>
          <w:rFonts w:ascii="Times New Roman"/>
          <w:lang w:val="en-GB"/>
        </w:rPr>
      </w:pPr>
    </w:p>
    <w:p w14:paraId="6B895141" w14:textId="08EA8984" w:rsidR="00713CEF" w:rsidRPr="0008739F" w:rsidRDefault="00084DB6" w:rsidP="00B16EC6">
      <w:pPr>
        <w:pStyle w:val="a5"/>
        <w:numPr>
          <w:ilvl w:val="1"/>
          <w:numId w:val="19"/>
        </w:numPr>
        <w:tabs>
          <w:tab w:val="left" w:pos="1260"/>
        </w:tabs>
        <w:overflowPunct w:val="0"/>
        <w:ind w:left="0" w:right="28" w:firstLine="0"/>
        <w:jc w:val="both"/>
      </w:pPr>
      <w:r w:rsidRPr="0008739F">
        <w:rPr>
          <w:rFonts w:ascii="Times New Roman"/>
          <w:i/>
          <w:iCs/>
          <w:lang w:val="en-GB"/>
        </w:rPr>
        <w:t xml:space="preserve">Private consumption </w:t>
      </w:r>
      <w:r w:rsidR="00722C82" w:rsidRPr="0008739F">
        <w:rPr>
          <w:rFonts w:ascii="Times New Roman"/>
          <w:i/>
          <w:iCs/>
          <w:lang w:val="en-GB"/>
        </w:rPr>
        <w:t>expenditure</w:t>
      </w:r>
      <w:r w:rsidR="00722C82" w:rsidRPr="0008739F">
        <w:rPr>
          <w:rFonts w:ascii="Times New Roman"/>
          <w:lang w:val="en-GB"/>
        </w:rPr>
        <w:t xml:space="preserve"> </w:t>
      </w:r>
      <w:r w:rsidR="00030867">
        <w:rPr>
          <w:rFonts w:ascii="Times New Roman"/>
          <w:lang w:val="en-GB"/>
        </w:rPr>
        <w:t xml:space="preserve">reverted to </w:t>
      </w:r>
      <w:r w:rsidR="004059F7">
        <w:rPr>
          <w:rFonts w:ascii="Times New Roman"/>
          <w:lang w:val="en-GB"/>
        </w:rPr>
        <w:t>a</w:t>
      </w:r>
      <w:r w:rsidR="00AD1D85">
        <w:rPr>
          <w:rFonts w:ascii="Times New Roman"/>
          <w:lang w:val="en-GB"/>
        </w:rPr>
        <w:t xml:space="preserve"> </w:t>
      </w:r>
      <w:r w:rsidR="00456A1E">
        <w:rPr>
          <w:rFonts w:ascii="Times New Roman"/>
          <w:lang w:val="en-GB"/>
        </w:rPr>
        <w:t>mo</w:t>
      </w:r>
      <w:r w:rsidR="00E72C22">
        <w:rPr>
          <w:rFonts w:ascii="Times New Roman"/>
          <w:lang w:val="en-GB"/>
        </w:rPr>
        <w:t>dest</w:t>
      </w:r>
      <w:r w:rsidR="004059F7">
        <w:rPr>
          <w:rFonts w:ascii="Times New Roman"/>
          <w:lang w:val="en-GB"/>
        </w:rPr>
        <w:t xml:space="preserve"> </w:t>
      </w:r>
      <w:r w:rsidR="00030867">
        <w:rPr>
          <w:rFonts w:ascii="Times New Roman"/>
          <w:lang w:val="en-GB"/>
        </w:rPr>
        <w:t xml:space="preserve">increase </w:t>
      </w:r>
      <w:r w:rsidR="00DA7B6E" w:rsidRPr="0008739F">
        <w:rPr>
          <w:rFonts w:ascii="Times New Roman"/>
          <w:lang w:val="en-GB"/>
        </w:rPr>
        <w:t>in 2025</w:t>
      </w:r>
      <w:r w:rsidR="00FB5850" w:rsidRPr="00FB5850">
        <w:t xml:space="preserve"> </w:t>
      </w:r>
      <w:r w:rsidR="00FB5850" w:rsidRPr="00FB5850">
        <w:rPr>
          <w:rFonts w:ascii="Times New Roman"/>
          <w:lang w:val="en-GB"/>
        </w:rPr>
        <w:t xml:space="preserve">amid </w:t>
      </w:r>
      <w:r w:rsidR="00BC7386">
        <w:rPr>
          <w:rFonts w:ascii="Times New Roman"/>
          <w:lang w:val="en-GB"/>
        </w:rPr>
        <w:t xml:space="preserve">a </w:t>
      </w:r>
      <w:r w:rsidR="00FB5850" w:rsidRPr="00FB5850">
        <w:rPr>
          <w:rFonts w:ascii="Times New Roman"/>
          <w:lang w:val="en-GB"/>
        </w:rPr>
        <w:t>gradual improvement in the local consumption market</w:t>
      </w:r>
      <w:r w:rsidR="00343061" w:rsidRPr="0008739F">
        <w:rPr>
          <w:rFonts w:ascii="Times New Roman"/>
          <w:lang w:val="en-GB"/>
        </w:rPr>
        <w:t>.  It</w:t>
      </w:r>
      <w:r w:rsidR="00042F3E" w:rsidRPr="0008739F">
        <w:rPr>
          <w:rFonts w:ascii="Times New Roman"/>
          <w:lang w:val="en-GB"/>
        </w:rPr>
        <w:t xml:space="preserve"> </w:t>
      </w:r>
      <w:r w:rsidR="00CB0954">
        <w:rPr>
          <w:rFonts w:ascii="Times New Roman"/>
          <w:lang w:val="en-GB"/>
        </w:rPr>
        <w:t xml:space="preserve">resumed growth </w:t>
      </w:r>
      <w:r w:rsidR="00DC37EF">
        <w:rPr>
          <w:rFonts w:ascii="Times New Roman"/>
          <w:lang w:val="en-GB"/>
        </w:rPr>
        <w:t>since</w:t>
      </w:r>
      <w:r w:rsidR="00CB0954">
        <w:rPr>
          <w:rFonts w:ascii="Times New Roman"/>
          <w:lang w:val="en-GB"/>
        </w:rPr>
        <w:t xml:space="preserve"> the second quarter, </w:t>
      </w:r>
      <w:r w:rsidR="00DC37EF">
        <w:rPr>
          <w:rFonts w:ascii="Times New Roman"/>
          <w:lang w:val="en-GB"/>
        </w:rPr>
        <w:t xml:space="preserve">with the pace accelerating </w:t>
      </w:r>
      <w:r w:rsidR="008B7B29">
        <w:rPr>
          <w:rFonts w:ascii="Times New Roman"/>
          <w:lang w:val="en-GB"/>
        </w:rPr>
        <w:t>slightly</w:t>
      </w:r>
      <w:r w:rsidR="00042F3E" w:rsidRPr="0008739F">
        <w:rPr>
          <w:rFonts w:ascii="Times New Roman"/>
          <w:lang w:val="en-GB"/>
        </w:rPr>
        <w:t xml:space="preserve"> </w:t>
      </w:r>
      <w:r w:rsidR="008B7B29">
        <w:rPr>
          <w:rFonts w:ascii="Times New Roman"/>
          <w:lang w:val="en-GB"/>
        </w:rPr>
        <w:t>in the second half of the year</w:t>
      </w:r>
      <w:r w:rsidR="00042F3E" w:rsidRPr="0008739F">
        <w:rPr>
          <w:rFonts w:ascii="Times New Roman"/>
          <w:lang w:val="en-GB"/>
        </w:rPr>
        <w:t xml:space="preserve">.  </w:t>
      </w:r>
      <w:r w:rsidR="00B37E10" w:rsidRPr="0008739F">
        <w:rPr>
          <w:rFonts w:ascii="Times New Roman"/>
          <w:lang w:val="en-GB"/>
        </w:rPr>
        <w:t xml:space="preserve">For 2025 as a whole, private consumption expenditure </w:t>
      </w:r>
      <w:r w:rsidR="006A1C15">
        <w:rPr>
          <w:rFonts w:ascii="Times New Roman"/>
          <w:lang w:val="en-GB"/>
        </w:rPr>
        <w:t xml:space="preserve">saw </w:t>
      </w:r>
      <w:r w:rsidR="00D7545B">
        <w:rPr>
          <w:rFonts w:ascii="Times New Roman"/>
          <w:lang w:val="en-GB"/>
        </w:rPr>
        <w:t xml:space="preserve">a modest </w:t>
      </w:r>
      <w:r w:rsidR="008B7B29">
        <w:rPr>
          <w:rFonts w:ascii="Times New Roman"/>
          <w:lang w:val="en-GB"/>
        </w:rPr>
        <w:t>increase</w:t>
      </w:r>
      <w:r w:rsidR="00D7545B">
        <w:rPr>
          <w:rFonts w:ascii="Times New Roman"/>
          <w:lang w:val="en-GB"/>
        </w:rPr>
        <w:t xml:space="preserve"> </w:t>
      </w:r>
      <w:r w:rsidR="008B7B29">
        <w:rPr>
          <w:rFonts w:ascii="Times New Roman"/>
          <w:lang w:val="en-GB"/>
        </w:rPr>
        <w:t>of</w:t>
      </w:r>
      <w:r w:rsidR="00641D41" w:rsidRPr="0008739F">
        <w:rPr>
          <w:rFonts w:ascii="Times New Roman"/>
          <w:lang w:val="en-GB"/>
        </w:rPr>
        <w:t xml:space="preserve"> </w:t>
      </w:r>
      <w:r w:rsidR="005B1E05">
        <w:rPr>
          <w:rFonts w:ascii="Times New Roman"/>
          <w:lang w:val="en-GB"/>
        </w:rPr>
        <w:t>1.7%</w:t>
      </w:r>
      <w:r w:rsidR="00B37E10" w:rsidRPr="0008739F">
        <w:rPr>
          <w:rFonts w:ascii="Times New Roman" w:hint="eastAsia"/>
          <w:lang w:val="en-GB"/>
        </w:rPr>
        <w:t xml:space="preserve"> in real terms</w:t>
      </w:r>
      <w:r w:rsidR="00B37E10" w:rsidRPr="0008739F">
        <w:rPr>
          <w:rFonts w:ascii="Times New Roman"/>
          <w:lang w:val="en-GB"/>
        </w:rPr>
        <w:t xml:space="preserve">, </w:t>
      </w:r>
      <w:r w:rsidR="00D7545B">
        <w:rPr>
          <w:rFonts w:ascii="Times New Roman"/>
          <w:lang w:val="en-GB"/>
        </w:rPr>
        <w:t xml:space="preserve">reversing </w:t>
      </w:r>
      <w:r w:rsidR="00641D41" w:rsidRPr="0008739F">
        <w:rPr>
          <w:rFonts w:ascii="Times New Roman"/>
          <w:lang w:val="en-GB"/>
        </w:rPr>
        <w:t xml:space="preserve">the </w:t>
      </w:r>
      <w:r w:rsidR="00731571">
        <w:rPr>
          <w:rFonts w:ascii="Times New Roman"/>
          <w:lang w:val="en-GB"/>
        </w:rPr>
        <w:t>0.2</w:t>
      </w:r>
      <w:r w:rsidR="00641D41" w:rsidRPr="0008739F">
        <w:rPr>
          <w:rFonts w:ascii="Times New Roman"/>
          <w:lang w:val="en-GB"/>
        </w:rPr>
        <w:t>% decline in 2024</w:t>
      </w:r>
      <w:r w:rsidR="00B37E10" w:rsidRPr="0008739F">
        <w:rPr>
          <w:rFonts w:ascii="Times New Roman" w:hint="eastAsia"/>
          <w:lang w:val="en-GB"/>
        </w:rPr>
        <w:t xml:space="preserve">. </w:t>
      </w:r>
      <w:r w:rsidR="00B37E10" w:rsidRPr="0008739F">
        <w:rPr>
          <w:rFonts w:ascii="Times New Roman"/>
          <w:lang w:val="en-GB"/>
        </w:rPr>
        <w:t xml:space="preserve"> </w:t>
      </w:r>
      <w:r w:rsidR="00B37E10" w:rsidRPr="0008739F">
        <w:rPr>
          <w:rFonts w:ascii="Times New Roman"/>
          <w:kern w:val="0"/>
          <w:lang w:val="en-GB"/>
        </w:rPr>
        <w:t>Meanwhile</w:t>
      </w:r>
      <w:r w:rsidR="00B37E10" w:rsidRPr="0008739F">
        <w:rPr>
          <w:rFonts w:ascii="Times New Roman" w:hint="eastAsia"/>
          <w:kern w:val="0"/>
          <w:lang w:val="en-GB"/>
        </w:rPr>
        <w:t xml:space="preserve">, </w:t>
      </w:r>
      <w:r w:rsidR="00B37E10" w:rsidRPr="0008739F">
        <w:rPr>
          <w:rFonts w:ascii="Times New Roman"/>
          <w:i/>
          <w:lang w:val="en-GB"/>
        </w:rPr>
        <w:t>government consumption expenditure</w:t>
      </w:r>
      <w:r w:rsidR="00B37E10" w:rsidRPr="0008739F">
        <w:rPr>
          <w:rFonts w:ascii="Times New Roman"/>
          <w:lang w:val="en-GB"/>
        </w:rPr>
        <w:t xml:space="preserve"> increased by </w:t>
      </w:r>
      <w:r w:rsidR="005B1E05">
        <w:rPr>
          <w:rFonts w:ascii="Times New Roman"/>
          <w:lang w:val="en-GB"/>
        </w:rPr>
        <w:t>1.6%</w:t>
      </w:r>
      <w:r w:rsidR="00B37E10" w:rsidRPr="0008739F">
        <w:rPr>
          <w:rFonts w:ascii="Times New Roman"/>
          <w:lang w:val="en-GB"/>
        </w:rPr>
        <w:t xml:space="preserve"> in real terms in 202</w:t>
      </w:r>
      <w:r w:rsidR="0008739F" w:rsidRPr="0008739F">
        <w:rPr>
          <w:rFonts w:ascii="Times New Roman"/>
          <w:lang w:val="en-GB"/>
        </w:rPr>
        <w:t>5</w:t>
      </w:r>
      <w:r w:rsidR="00B37E10" w:rsidRPr="0008739F">
        <w:rPr>
          <w:rFonts w:ascii="Times New Roman"/>
          <w:lang w:val="en-GB"/>
        </w:rPr>
        <w:t xml:space="preserve">, after </w:t>
      </w:r>
      <w:r w:rsidR="0008739F" w:rsidRPr="0008739F">
        <w:rPr>
          <w:rFonts w:ascii="Times New Roman"/>
          <w:lang w:val="en-GB"/>
        </w:rPr>
        <w:t xml:space="preserve">an increase of </w:t>
      </w:r>
      <w:r w:rsidR="00731571">
        <w:rPr>
          <w:rFonts w:ascii="Times New Roman"/>
          <w:lang w:val="en-GB"/>
        </w:rPr>
        <w:t>0.7</w:t>
      </w:r>
      <w:r w:rsidR="0008739F" w:rsidRPr="0008739F">
        <w:rPr>
          <w:rFonts w:ascii="Times New Roman"/>
          <w:lang w:val="en-GB"/>
        </w:rPr>
        <w:t>% in 2024</w:t>
      </w:r>
      <w:r w:rsidR="00B37E10" w:rsidRPr="0008739F">
        <w:rPr>
          <w:rFonts w:ascii="Times New Roman"/>
          <w:lang w:val="en-GB"/>
        </w:rPr>
        <w:t xml:space="preserve">.  </w:t>
      </w:r>
    </w:p>
    <w:p w14:paraId="342BBE16" w14:textId="77777777" w:rsidR="00367756" w:rsidRPr="001B1BC0" w:rsidRDefault="00367756" w:rsidP="00367756">
      <w:pPr>
        <w:pStyle w:val="a5"/>
        <w:tabs>
          <w:tab w:val="left" w:pos="1260"/>
        </w:tabs>
        <w:overflowPunct w:val="0"/>
        <w:ind w:right="28"/>
        <w:jc w:val="both"/>
        <w:rPr>
          <w:rFonts w:ascii="Times New Roman"/>
        </w:rPr>
      </w:pPr>
    </w:p>
    <w:p w14:paraId="0D282D8F" w14:textId="77777777" w:rsidR="00507FC4" w:rsidRPr="004D757A" w:rsidRDefault="00507FC4" w:rsidP="004D757A">
      <w:pPr>
        <w:snapToGrid w:val="0"/>
        <w:ind w:right="-505"/>
        <w:jc w:val="center"/>
        <w:rPr>
          <w:b/>
          <w:kern w:val="0"/>
          <w:sz w:val="20"/>
          <w:szCs w:val="20"/>
          <w:lang w:eastAsia="zh-HK"/>
        </w:rPr>
      </w:pPr>
    </w:p>
    <w:p w14:paraId="59687913" w14:textId="77777777" w:rsidR="00C821DE" w:rsidRPr="00A412B8" w:rsidRDefault="00C821DE" w:rsidP="00C821DE">
      <w:pPr>
        <w:spacing w:line="320" w:lineRule="exact"/>
        <w:ind w:right="-505"/>
        <w:jc w:val="center"/>
        <w:rPr>
          <w:b/>
          <w:kern w:val="0"/>
          <w:sz w:val="28"/>
        </w:rPr>
      </w:pPr>
      <w:r w:rsidRPr="00A412B8">
        <w:rPr>
          <w:b/>
          <w:kern w:val="0"/>
          <w:sz w:val="28"/>
        </w:rPr>
        <w:t xml:space="preserve">Table </w:t>
      </w:r>
      <w:proofErr w:type="gramStart"/>
      <w:r w:rsidRPr="00A412B8">
        <w:rPr>
          <w:b/>
          <w:kern w:val="0"/>
          <w:sz w:val="28"/>
        </w:rPr>
        <w:t>1.2 :</w:t>
      </w:r>
      <w:proofErr w:type="gramEnd"/>
      <w:r w:rsidRPr="00A412B8">
        <w:rPr>
          <w:b/>
          <w:kern w:val="0"/>
          <w:sz w:val="28"/>
        </w:rPr>
        <w:t xml:space="preserve"> Consumer spending by major component</w:t>
      </w:r>
      <w:r w:rsidRPr="00A412B8">
        <w:rPr>
          <w:b/>
          <w:kern w:val="0"/>
          <w:sz w:val="28"/>
          <w:vertAlign w:val="superscript"/>
        </w:rPr>
        <w:t>(a)</w:t>
      </w:r>
    </w:p>
    <w:p w14:paraId="17F9BB9A" w14:textId="77777777" w:rsidR="00C821DE" w:rsidRDefault="00C821DE" w:rsidP="006E7CFD">
      <w:pPr>
        <w:spacing w:afterLines="50" w:after="180" w:line="320" w:lineRule="exact"/>
        <w:ind w:right="-505"/>
        <w:jc w:val="center"/>
        <w:rPr>
          <w:b/>
          <w:kern w:val="0"/>
          <w:sz w:val="28"/>
        </w:rPr>
      </w:pPr>
      <w:r w:rsidRPr="00A412B8">
        <w:rPr>
          <w:b/>
          <w:kern w:val="0"/>
          <w:sz w:val="28"/>
        </w:rPr>
        <w:t>(year-on-year rate of change in real terms (%))</w:t>
      </w:r>
    </w:p>
    <w:tbl>
      <w:tblPr>
        <w:tblW w:w="10480" w:type="dxa"/>
        <w:jc w:val="center"/>
        <w:tblCellMar>
          <w:left w:w="28" w:type="dxa"/>
          <w:right w:w="28" w:type="dxa"/>
        </w:tblCellMar>
        <w:tblLook w:val="04A0" w:firstRow="1" w:lastRow="0" w:firstColumn="1" w:lastColumn="0" w:noHBand="0" w:noVBand="1"/>
      </w:tblPr>
      <w:tblGrid>
        <w:gridCol w:w="620"/>
        <w:gridCol w:w="860"/>
        <w:gridCol w:w="1400"/>
        <w:gridCol w:w="740"/>
        <w:gridCol w:w="1000"/>
        <w:gridCol w:w="1040"/>
        <w:gridCol w:w="1000"/>
        <w:gridCol w:w="1300"/>
        <w:gridCol w:w="1040"/>
        <w:gridCol w:w="1480"/>
      </w:tblGrid>
      <w:tr w:rsidR="006B5DAE" w:rsidRPr="00327CE5" w14:paraId="212325F8" w14:textId="77777777" w:rsidTr="009A67D0">
        <w:trPr>
          <w:jc w:val="center"/>
        </w:trPr>
        <w:tc>
          <w:tcPr>
            <w:tcW w:w="620" w:type="dxa"/>
            <w:tcBorders>
              <w:top w:val="nil"/>
              <w:left w:val="nil"/>
              <w:bottom w:val="nil"/>
              <w:right w:val="nil"/>
            </w:tcBorders>
            <w:shd w:val="clear" w:color="auto" w:fill="auto"/>
            <w:noWrap/>
            <w:vAlign w:val="center"/>
            <w:hideMark/>
          </w:tcPr>
          <w:p w14:paraId="629EB36C" w14:textId="77777777" w:rsidR="006B5DAE" w:rsidRPr="004110C3" w:rsidRDefault="006B5DAE" w:rsidP="004C5931">
            <w:pPr>
              <w:widowControl/>
              <w:spacing w:line="240" w:lineRule="exact"/>
              <w:rPr>
                <w:color w:val="000000"/>
                <w:kern w:val="0"/>
              </w:rPr>
            </w:pPr>
          </w:p>
        </w:tc>
        <w:tc>
          <w:tcPr>
            <w:tcW w:w="860" w:type="dxa"/>
            <w:tcBorders>
              <w:top w:val="nil"/>
              <w:left w:val="nil"/>
              <w:bottom w:val="nil"/>
              <w:right w:val="nil"/>
            </w:tcBorders>
            <w:shd w:val="clear" w:color="auto" w:fill="auto"/>
            <w:noWrap/>
            <w:vAlign w:val="center"/>
            <w:hideMark/>
          </w:tcPr>
          <w:p w14:paraId="7D562413" w14:textId="77777777" w:rsidR="006B5DAE" w:rsidRPr="004110C3" w:rsidRDefault="006B5DAE" w:rsidP="004C5931">
            <w:pPr>
              <w:widowControl/>
              <w:spacing w:line="240" w:lineRule="exact"/>
              <w:rPr>
                <w:color w:val="000000"/>
                <w:kern w:val="0"/>
              </w:rPr>
            </w:pPr>
          </w:p>
        </w:tc>
        <w:tc>
          <w:tcPr>
            <w:tcW w:w="1400" w:type="dxa"/>
            <w:tcBorders>
              <w:top w:val="nil"/>
              <w:left w:val="nil"/>
              <w:bottom w:val="nil"/>
              <w:right w:val="nil"/>
            </w:tcBorders>
            <w:shd w:val="clear" w:color="auto" w:fill="auto"/>
            <w:noWrap/>
            <w:vAlign w:val="center"/>
            <w:hideMark/>
          </w:tcPr>
          <w:p w14:paraId="6CB2F80B" w14:textId="77777777" w:rsidR="006B5DAE" w:rsidRPr="004110C3" w:rsidRDefault="006B5DAE" w:rsidP="004C5931">
            <w:pPr>
              <w:widowControl/>
              <w:spacing w:line="240" w:lineRule="exact"/>
              <w:jc w:val="center"/>
              <w:rPr>
                <w:color w:val="000000"/>
                <w:kern w:val="0"/>
              </w:rPr>
            </w:pPr>
          </w:p>
        </w:tc>
        <w:tc>
          <w:tcPr>
            <w:tcW w:w="740" w:type="dxa"/>
            <w:tcBorders>
              <w:top w:val="nil"/>
              <w:left w:val="nil"/>
              <w:bottom w:val="nil"/>
              <w:right w:val="nil"/>
            </w:tcBorders>
            <w:shd w:val="clear" w:color="auto" w:fill="auto"/>
            <w:noWrap/>
            <w:vAlign w:val="center"/>
            <w:hideMark/>
          </w:tcPr>
          <w:p w14:paraId="28E2A3AD" w14:textId="77777777" w:rsidR="006B5DAE" w:rsidRPr="004110C3" w:rsidRDefault="006B5DAE" w:rsidP="004C5931">
            <w:pPr>
              <w:widowControl/>
              <w:spacing w:line="240" w:lineRule="exact"/>
              <w:ind w:rightChars="20" w:right="48"/>
              <w:jc w:val="right"/>
              <w:rPr>
                <w:i/>
                <w:iCs/>
                <w:color w:val="000000"/>
                <w:kern w:val="0"/>
              </w:rPr>
            </w:pPr>
            <w:r w:rsidRPr="004110C3">
              <w:rPr>
                <w:i/>
                <w:iCs/>
                <w:color w:val="000000"/>
                <w:kern w:val="0"/>
              </w:rPr>
              <w:t>Of</w:t>
            </w:r>
          </w:p>
        </w:tc>
        <w:tc>
          <w:tcPr>
            <w:tcW w:w="1000" w:type="dxa"/>
            <w:tcBorders>
              <w:top w:val="nil"/>
              <w:left w:val="nil"/>
              <w:bottom w:val="nil"/>
              <w:right w:val="nil"/>
            </w:tcBorders>
            <w:shd w:val="clear" w:color="auto" w:fill="auto"/>
            <w:noWrap/>
            <w:vAlign w:val="center"/>
            <w:hideMark/>
          </w:tcPr>
          <w:p w14:paraId="19ADEA0F" w14:textId="77777777" w:rsidR="006B5DAE" w:rsidRPr="004110C3" w:rsidRDefault="006B5DAE" w:rsidP="004C5931">
            <w:pPr>
              <w:widowControl/>
              <w:spacing w:line="240" w:lineRule="exact"/>
              <w:rPr>
                <w:i/>
                <w:iCs/>
                <w:color w:val="000000"/>
                <w:kern w:val="0"/>
              </w:rPr>
            </w:pPr>
            <w:proofErr w:type="gramStart"/>
            <w:r w:rsidRPr="004110C3">
              <w:rPr>
                <w:i/>
                <w:iCs/>
                <w:color w:val="000000"/>
                <w:kern w:val="0"/>
              </w:rPr>
              <w:t>which :</w:t>
            </w:r>
            <w:proofErr w:type="gramEnd"/>
          </w:p>
        </w:tc>
        <w:tc>
          <w:tcPr>
            <w:tcW w:w="1040" w:type="dxa"/>
            <w:tcBorders>
              <w:top w:val="nil"/>
              <w:left w:val="nil"/>
              <w:bottom w:val="nil"/>
              <w:right w:val="nil"/>
            </w:tcBorders>
            <w:shd w:val="clear" w:color="auto" w:fill="auto"/>
            <w:noWrap/>
            <w:vAlign w:val="center"/>
            <w:hideMark/>
          </w:tcPr>
          <w:p w14:paraId="3FF8FC7E" w14:textId="77777777" w:rsidR="006B5DAE" w:rsidRPr="004110C3" w:rsidRDefault="006B5DAE" w:rsidP="004C5931">
            <w:pPr>
              <w:widowControl/>
              <w:spacing w:line="240" w:lineRule="exact"/>
              <w:jc w:val="center"/>
              <w:rPr>
                <w:color w:val="000000"/>
                <w:kern w:val="0"/>
              </w:rPr>
            </w:pPr>
          </w:p>
        </w:tc>
        <w:tc>
          <w:tcPr>
            <w:tcW w:w="1000" w:type="dxa"/>
            <w:tcBorders>
              <w:top w:val="nil"/>
              <w:left w:val="nil"/>
              <w:bottom w:val="nil"/>
              <w:right w:val="nil"/>
            </w:tcBorders>
            <w:shd w:val="clear" w:color="auto" w:fill="auto"/>
            <w:noWrap/>
            <w:vAlign w:val="center"/>
            <w:hideMark/>
          </w:tcPr>
          <w:p w14:paraId="4DFB4CB5" w14:textId="77777777" w:rsidR="006B5DAE" w:rsidRPr="004110C3" w:rsidRDefault="006B5DAE" w:rsidP="004C5931">
            <w:pPr>
              <w:widowControl/>
              <w:spacing w:line="240" w:lineRule="exact"/>
              <w:jc w:val="center"/>
              <w:rPr>
                <w:color w:val="000000"/>
                <w:kern w:val="0"/>
              </w:rPr>
            </w:pPr>
          </w:p>
        </w:tc>
        <w:tc>
          <w:tcPr>
            <w:tcW w:w="1300" w:type="dxa"/>
            <w:tcBorders>
              <w:top w:val="nil"/>
              <w:left w:val="nil"/>
              <w:bottom w:val="nil"/>
              <w:right w:val="nil"/>
            </w:tcBorders>
            <w:shd w:val="clear" w:color="auto" w:fill="auto"/>
            <w:noWrap/>
            <w:vAlign w:val="center"/>
            <w:hideMark/>
          </w:tcPr>
          <w:p w14:paraId="3CBA9AEA" w14:textId="77777777" w:rsidR="006B5DAE" w:rsidRPr="004110C3" w:rsidRDefault="006B5DAE" w:rsidP="004C5931">
            <w:pPr>
              <w:widowControl/>
              <w:spacing w:line="240" w:lineRule="exact"/>
              <w:jc w:val="center"/>
              <w:rPr>
                <w:color w:val="000000"/>
                <w:kern w:val="0"/>
              </w:rPr>
            </w:pPr>
          </w:p>
        </w:tc>
        <w:tc>
          <w:tcPr>
            <w:tcW w:w="1040" w:type="dxa"/>
            <w:tcBorders>
              <w:top w:val="nil"/>
              <w:left w:val="nil"/>
              <w:bottom w:val="nil"/>
              <w:right w:val="nil"/>
            </w:tcBorders>
            <w:shd w:val="clear" w:color="auto" w:fill="auto"/>
            <w:noWrap/>
            <w:vAlign w:val="center"/>
            <w:hideMark/>
          </w:tcPr>
          <w:p w14:paraId="5DD5D0B5" w14:textId="77777777" w:rsidR="006B5DAE" w:rsidRPr="004110C3" w:rsidRDefault="006B5DAE" w:rsidP="004C5931">
            <w:pPr>
              <w:widowControl/>
              <w:spacing w:line="240" w:lineRule="exact"/>
              <w:rPr>
                <w:color w:val="000000"/>
                <w:kern w:val="0"/>
              </w:rPr>
            </w:pPr>
          </w:p>
        </w:tc>
        <w:tc>
          <w:tcPr>
            <w:tcW w:w="1480" w:type="dxa"/>
            <w:tcBorders>
              <w:top w:val="nil"/>
              <w:left w:val="nil"/>
              <w:bottom w:val="nil"/>
              <w:right w:val="nil"/>
            </w:tcBorders>
            <w:shd w:val="clear" w:color="auto" w:fill="auto"/>
            <w:noWrap/>
            <w:vAlign w:val="center"/>
            <w:hideMark/>
          </w:tcPr>
          <w:p w14:paraId="6EB49774" w14:textId="77777777" w:rsidR="006B5DAE" w:rsidRPr="004110C3" w:rsidRDefault="006B5DAE" w:rsidP="004C5931">
            <w:pPr>
              <w:widowControl/>
              <w:spacing w:line="240" w:lineRule="exact"/>
              <w:jc w:val="center"/>
              <w:rPr>
                <w:color w:val="000000"/>
                <w:kern w:val="0"/>
              </w:rPr>
            </w:pPr>
          </w:p>
        </w:tc>
      </w:tr>
      <w:tr w:rsidR="006B5DAE" w:rsidRPr="00327CE5" w14:paraId="2EB4A403" w14:textId="77777777" w:rsidTr="009A67D0">
        <w:trPr>
          <w:jc w:val="center"/>
        </w:trPr>
        <w:tc>
          <w:tcPr>
            <w:tcW w:w="620" w:type="dxa"/>
            <w:tcBorders>
              <w:top w:val="nil"/>
              <w:left w:val="nil"/>
              <w:bottom w:val="nil"/>
              <w:right w:val="nil"/>
            </w:tcBorders>
            <w:shd w:val="clear" w:color="auto" w:fill="auto"/>
            <w:noWrap/>
            <w:vAlign w:val="bottom"/>
            <w:hideMark/>
          </w:tcPr>
          <w:p w14:paraId="5C745310" w14:textId="77777777" w:rsidR="006B5DAE" w:rsidRPr="004110C3" w:rsidRDefault="006B5DAE" w:rsidP="004C5931">
            <w:pPr>
              <w:widowControl/>
              <w:spacing w:afterLines="50" w:after="180" w:line="240" w:lineRule="exact"/>
              <w:rPr>
                <w:color w:val="000000"/>
                <w:kern w:val="0"/>
              </w:rPr>
            </w:pPr>
          </w:p>
        </w:tc>
        <w:tc>
          <w:tcPr>
            <w:tcW w:w="860" w:type="dxa"/>
            <w:tcBorders>
              <w:top w:val="nil"/>
              <w:left w:val="nil"/>
              <w:bottom w:val="nil"/>
              <w:right w:val="nil"/>
            </w:tcBorders>
            <w:shd w:val="clear" w:color="auto" w:fill="auto"/>
            <w:noWrap/>
            <w:vAlign w:val="bottom"/>
            <w:hideMark/>
          </w:tcPr>
          <w:p w14:paraId="75A380F3" w14:textId="77777777" w:rsidR="006B5DAE" w:rsidRPr="004110C3" w:rsidRDefault="006B5DAE" w:rsidP="004C5931">
            <w:pPr>
              <w:widowControl/>
              <w:spacing w:afterLines="50" w:after="180" w:line="240" w:lineRule="exact"/>
              <w:rPr>
                <w:color w:val="000000"/>
                <w:kern w:val="0"/>
              </w:rPr>
            </w:pPr>
          </w:p>
        </w:tc>
        <w:tc>
          <w:tcPr>
            <w:tcW w:w="1400" w:type="dxa"/>
            <w:tcBorders>
              <w:top w:val="nil"/>
              <w:left w:val="nil"/>
              <w:bottom w:val="nil"/>
              <w:right w:val="nil"/>
            </w:tcBorders>
            <w:shd w:val="clear" w:color="auto" w:fill="auto"/>
            <w:vAlign w:val="bottom"/>
            <w:hideMark/>
          </w:tcPr>
          <w:p w14:paraId="1C96D8F3"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Total consumer spending in the domestic </w:t>
            </w:r>
            <w:r w:rsidRPr="004110C3">
              <w:rPr>
                <w:color w:val="000000"/>
                <w:kern w:val="0"/>
                <w:u w:val="single"/>
              </w:rPr>
              <w:t>market</w:t>
            </w:r>
            <w:r w:rsidRPr="004110C3">
              <w:rPr>
                <w:color w:val="000000"/>
                <w:kern w:val="0"/>
                <w:vertAlign w:val="superscript"/>
              </w:rPr>
              <w:t>(a)</w:t>
            </w:r>
          </w:p>
        </w:tc>
        <w:tc>
          <w:tcPr>
            <w:tcW w:w="740" w:type="dxa"/>
            <w:tcBorders>
              <w:top w:val="nil"/>
              <w:left w:val="nil"/>
              <w:bottom w:val="nil"/>
              <w:right w:val="nil"/>
            </w:tcBorders>
            <w:shd w:val="clear" w:color="auto" w:fill="auto"/>
            <w:vAlign w:val="bottom"/>
            <w:hideMark/>
          </w:tcPr>
          <w:p w14:paraId="620DA0B1"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Food</w:t>
            </w:r>
          </w:p>
        </w:tc>
        <w:tc>
          <w:tcPr>
            <w:tcW w:w="1000" w:type="dxa"/>
            <w:tcBorders>
              <w:top w:val="nil"/>
              <w:left w:val="nil"/>
              <w:bottom w:val="nil"/>
              <w:right w:val="nil"/>
            </w:tcBorders>
            <w:shd w:val="clear" w:color="auto" w:fill="auto"/>
            <w:vAlign w:val="bottom"/>
            <w:hideMark/>
          </w:tcPr>
          <w:p w14:paraId="3FDA8BE7"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Durables</w:t>
            </w:r>
          </w:p>
        </w:tc>
        <w:tc>
          <w:tcPr>
            <w:tcW w:w="1040" w:type="dxa"/>
            <w:tcBorders>
              <w:top w:val="nil"/>
              <w:left w:val="nil"/>
              <w:bottom w:val="nil"/>
              <w:right w:val="nil"/>
            </w:tcBorders>
            <w:shd w:val="clear" w:color="auto" w:fill="auto"/>
            <w:vAlign w:val="bottom"/>
            <w:hideMark/>
          </w:tcPr>
          <w:p w14:paraId="3E360272"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rPr>
              <w:t>Non-</w:t>
            </w:r>
            <w:r w:rsidRPr="004110C3">
              <w:rPr>
                <w:color w:val="000000"/>
                <w:kern w:val="0"/>
              </w:rPr>
              <w:br/>
            </w:r>
            <w:r w:rsidRPr="004110C3">
              <w:rPr>
                <w:color w:val="000000"/>
                <w:kern w:val="0"/>
                <w:u w:val="single"/>
              </w:rPr>
              <w:t>durables</w:t>
            </w:r>
          </w:p>
        </w:tc>
        <w:tc>
          <w:tcPr>
            <w:tcW w:w="1000" w:type="dxa"/>
            <w:tcBorders>
              <w:top w:val="nil"/>
              <w:left w:val="nil"/>
              <w:bottom w:val="nil"/>
              <w:right w:val="nil"/>
            </w:tcBorders>
            <w:shd w:val="clear" w:color="auto" w:fill="auto"/>
            <w:vAlign w:val="bottom"/>
            <w:hideMark/>
          </w:tcPr>
          <w:p w14:paraId="3908ADF9"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u w:val="single"/>
              </w:rPr>
              <w:t>Services</w:t>
            </w:r>
          </w:p>
        </w:tc>
        <w:tc>
          <w:tcPr>
            <w:tcW w:w="1300" w:type="dxa"/>
            <w:tcBorders>
              <w:top w:val="nil"/>
              <w:left w:val="nil"/>
              <w:bottom w:val="nil"/>
              <w:right w:val="nil"/>
            </w:tcBorders>
            <w:shd w:val="clear" w:color="auto" w:fill="auto"/>
            <w:vAlign w:val="bottom"/>
            <w:hideMark/>
          </w:tcPr>
          <w:p w14:paraId="1D070C24"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Residents’ expenditure </w:t>
            </w:r>
            <w:r w:rsidRPr="004110C3">
              <w:rPr>
                <w:color w:val="000000"/>
                <w:kern w:val="0"/>
                <w:u w:val="single"/>
              </w:rPr>
              <w:t>abroad</w:t>
            </w:r>
          </w:p>
        </w:tc>
        <w:tc>
          <w:tcPr>
            <w:tcW w:w="1040" w:type="dxa"/>
            <w:tcBorders>
              <w:top w:val="nil"/>
              <w:left w:val="nil"/>
              <w:bottom w:val="nil"/>
              <w:right w:val="nil"/>
            </w:tcBorders>
            <w:shd w:val="clear" w:color="auto" w:fill="auto"/>
            <w:vAlign w:val="bottom"/>
            <w:hideMark/>
          </w:tcPr>
          <w:p w14:paraId="32697D06" w14:textId="77777777" w:rsidR="006B5DAE" w:rsidRPr="004110C3" w:rsidRDefault="006B5DAE" w:rsidP="004C5931">
            <w:pPr>
              <w:widowControl/>
              <w:spacing w:afterLines="50" w:after="180" w:line="240" w:lineRule="exact"/>
              <w:jc w:val="center"/>
              <w:rPr>
                <w:color w:val="000000"/>
                <w:kern w:val="0"/>
              </w:rPr>
            </w:pPr>
            <w:r w:rsidRPr="004110C3">
              <w:rPr>
                <w:color w:val="000000"/>
                <w:kern w:val="0"/>
              </w:rPr>
              <w:t xml:space="preserve">Visitor </w:t>
            </w:r>
            <w:r w:rsidRPr="004110C3">
              <w:rPr>
                <w:color w:val="000000"/>
                <w:kern w:val="0"/>
                <w:u w:val="single"/>
              </w:rPr>
              <w:t>spending</w:t>
            </w:r>
          </w:p>
        </w:tc>
        <w:tc>
          <w:tcPr>
            <w:tcW w:w="1480" w:type="dxa"/>
            <w:tcBorders>
              <w:top w:val="nil"/>
              <w:left w:val="nil"/>
              <w:bottom w:val="nil"/>
              <w:right w:val="nil"/>
            </w:tcBorders>
            <w:shd w:val="clear" w:color="auto" w:fill="auto"/>
            <w:vAlign w:val="bottom"/>
            <w:hideMark/>
          </w:tcPr>
          <w:p w14:paraId="13EE0EA6" w14:textId="77777777" w:rsidR="006B5DAE" w:rsidRPr="004110C3" w:rsidRDefault="006B5DAE" w:rsidP="004C5931">
            <w:pPr>
              <w:widowControl/>
              <w:spacing w:afterLines="50" w:after="180" w:line="240" w:lineRule="exact"/>
              <w:jc w:val="center"/>
              <w:rPr>
                <w:color w:val="000000"/>
                <w:kern w:val="0"/>
                <w:u w:val="single"/>
              </w:rPr>
            </w:pPr>
            <w:r w:rsidRPr="004110C3">
              <w:rPr>
                <w:color w:val="000000"/>
                <w:kern w:val="0"/>
              </w:rPr>
              <w:t xml:space="preserve">Private consumption </w:t>
            </w:r>
            <w:r w:rsidRPr="004110C3">
              <w:rPr>
                <w:color w:val="000000"/>
                <w:kern w:val="0"/>
                <w:u w:val="single"/>
              </w:rPr>
              <w:t>expenditure</w:t>
            </w:r>
            <w:r w:rsidRPr="004110C3">
              <w:rPr>
                <w:color w:val="000000"/>
                <w:kern w:val="0"/>
                <w:vertAlign w:val="superscript"/>
              </w:rPr>
              <w:t>(b)</w:t>
            </w:r>
          </w:p>
        </w:tc>
      </w:tr>
      <w:tr w:rsidR="006B5DAE" w:rsidRPr="00327CE5" w14:paraId="2BFFFFD4" w14:textId="77777777" w:rsidTr="009A67D0">
        <w:trPr>
          <w:trHeight w:val="287"/>
          <w:jc w:val="center"/>
        </w:trPr>
        <w:tc>
          <w:tcPr>
            <w:tcW w:w="620" w:type="dxa"/>
            <w:tcBorders>
              <w:top w:val="nil"/>
              <w:left w:val="nil"/>
              <w:bottom w:val="nil"/>
              <w:right w:val="nil"/>
            </w:tcBorders>
            <w:shd w:val="clear" w:color="auto" w:fill="auto"/>
            <w:noWrap/>
            <w:hideMark/>
          </w:tcPr>
          <w:p w14:paraId="6304D949" w14:textId="77777777" w:rsidR="006B5DAE" w:rsidRPr="004110C3" w:rsidRDefault="006B5DAE" w:rsidP="004C5931">
            <w:pPr>
              <w:widowControl/>
              <w:rPr>
                <w:color w:val="000000"/>
                <w:kern w:val="0"/>
              </w:rPr>
            </w:pPr>
          </w:p>
        </w:tc>
        <w:tc>
          <w:tcPr>
            <w:tcW w:w="860" w:type="dxa"/>
            <w:tcBorders>
              <w:top w:val="nil"/>
              <w:left w:val="nil"/>
              <w:bottom w:val="nil"/>
              <w:right w:val="nil"/>
            </w:tcBorders>
            <w:shd w:val="clear" w:color="auto" w:fill="auto"/>
            <w:noWrap/>
            <w:hideMark/>
          </w:tcPr>
          <w:p w14:paraId="4C10A953" w14:textId="77777777" w:rsidR="006B5DAE" w:rsidRPr="00577A9B" w:rsidRDefault="006B5DAE" w:rsidP="004C5931">
            <w:pPr>
              <w:widowControl/>
              <w:jc w:val="right"/>
              <w:rPr>
                <w:color w:val="000000"/>
                <w:kern w:val="0"/>
              </w:rPr>
            </w:pPr>
          </w:p>
        </w:tc>
        <w:tc>
          <w:tcPr>
            <w:tcW w:w="1400" w:type="dxa"/>
            <w:tcBorders>
              <w:top w:val="nil"/>
              <w:left w:val="nil"/>
              <w:bottom w:val="nil"/>
              <w:right w:val="nil"/>
            </w:tcBorders>
            <w:shd w:val="clear" w:color="auto" w:fill="auto"/>
            <w:noWrap/>
          </w:tcPr>
          <w:p w14:paraId="363CACE5" w14:textId="77777777" w:rsidR="006B5DAE" w:rsidRPr="00CD40D7" w:rsidRDefault="006B5DAE" w:rsidP="004C5931">
            <w:pPr>
              <w:pStyle w:val="5"/>
              <w:tabs>
                <w:tab w:val="right" w:pos="768"/>
              </w:tabs>
              <w:overflowPunct w:val="0"/>
              <w:spacing w:line="240" w:lineRule="exact"/>
              <w:ind w:left="-108"/>
              <w:jc w:val="left"/>
              <w:rPr>
                <w:rFonts w:ascii="Times New Roman"/>
                <w:color w:val="000000"/>
                <w:kern w:val="0"/>
                <w:sz w:val="24"/>
                <w:szCs w:val="24"/>
                <w:lang w:val="en-GB"/>
              </w:rPr>
            </w:pPr>
          </w:p>
        </w:tc>
        <w:tc>
          <w:tcPr>
            <w:tcW w:w="740" w:type="dxa"/>
            <w:tcBorders>
              <w:top w:val="nil"/>
              <w:left w:val="nil"/>
              <w:bottom w:val="nil"/>
              <w:right w:val="nil"/>
            </w:tcBorders>
            <w:shd w:val="clear" w:color="auto" w:fill="auto"/>
            <w:noWrap/>
            <w:vAlign w:val="center"/>
          </w:tcPr>
          <w:p w14:paraId="50C19B91" w14:textId="77777777" w:rsidR="006B5DAE" w:rsidRPr="00CD40D7" w:rsidRDefault="006B5DAE" w:rsidP="004C5931">
            <w:pPr>
              <w:pStyle w:val="5"/>
              <w:tabs>
                <w:tab w:val="right" w:pos="528"/>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14:paraId="2E79E35E" w14:textId="77777777" w:rsidR="006B5DAE" w:rsidRPr="00CD40D7" w:rsidRDefault="006B5DAE" w:rsidP="004C5931">
            <w:pPr>
              <w:pStyle w:val="5"/>
              <w:tabs>
                <w:tab w:val="right" w:pos="64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14:paraId="151450E3" w14:textId="77777777" w:rsidR="006B5DAE" w:rsidRPr="00CD40D7" w:rsidRDefault="006B5DAE" w:rsidP="004C5931">
            <w:pPr>
              <w:pStyle w:val="5"/>
              <w:tabs>
                <w:tab w:val="right" w:pos="624"/>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14:paraId="476FCFBC" w14:textId="77777777" w:rsidR="006B5DAE" w:rsidRPr="00CD40D7" w:rsidRDefault="006B5DAE" w:rsidP="004C5931">
            <w:pPr>
              <w:pStyle w:val="5"/>
              <w:tabs>
                <w:tab w:val="right" w:pos="624"/>
              </w:tabs>
              <w:overflowPunct w:val="0"/>
              <w:spacing w:line="240" w:lineRule="exact"/>
              <w:ind w:left="-108"/>
              <w:jc w:val="left"/>
              <w:rPr>
                <w:rFonts w:ascii="Times New Roman"/>
                <w:kern w:val="0"/>
                <w:sz w:val="24"/>
                <w:szCs w:val="24"/>
                <w:lang w:val="en-GB"/>
              </w:rPr>
            </w:pPr>
          </w:p>
        </w:tc>
        <w:tc>
          <w:tcPr>
            <w:tcW w:w="1300" w:type="dxa"/>
            <w:tcBorders>
              <w:top w:val="nil"/>
              <w:left w:val="nil"/>
              <w:bottom w:val="nil"/>
              <w:right w:val="nil"/>
            </w:tcBorders>
            <w:shd w:val="clear" w:color="auto" w:fill="auto"/>
            <w:noWrap/>
            <w:vAlign w:val="center"/>
          </w:tcPr>
          <w:p w14:paraId="27812CC6" w14:textId="77777777" w:rsidR="006B5DAE" w:rsidRPr="00CD40D7" w:rsidRDefault="006B5DAE" w:rsidP="004C5931">
            <w:pPr>
              <w:pStyle w:val="5"/>
              <w:tabs>
                <w:tab w:val="right" w:pos="76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14:paraId="219F7ABA" w14:textId="77777777" w:rsidR="006B5DAE" w:rsidRPr="00CD40D7" w:rsidRDefault="006B5DAE" w:rsidP="004C5931">
            <w:pPr>
              <w:pStyle w:val="5"/>
              <w:tabs>
                <w:tab w:val="right" w:pos="720"/>
              </w:tabs>
              <w:overflowPunct w:val="0"/>
              <w:spacing w:line="240" w:lineRule="exact"/>
              <w:ind w:left="-108"/>
              <w:jc w:val="left"/>
              <w:rPr>
                <w:rFonts w:ascii="Times New Roman"/>
                <w:kern w:val="0"/>
                <w:sz w:val="24"/>
                <w:szCs w:val="24"/>
                <w:lang w:val="en-GB"/>
              </w:rPr>
            </w:pPr>
          </w:p>
        </w:tc>
        <w:tc>
          <w:tcPr>
            <w:tcW w:w="1480" w:type="dxa"/>
            <w:tcBorders>
              <w:top w:val="nil"/>
              <w:left w:val="nil"/>
              <w:bottom w:val="nil"/>
              <w:right w:val="nil"/>
            </w:tcBorders>
            <w:shd w:val="clear" w:color="auto" w:fill="auto"/>
            <w:noWrap/>
            <w:vAlign w:val="center"/>
          </w:tcPr>
          <w:p w14:paraId="7E340064" w14:textId="77777777" w:rsidR="006B5DAE" w:rsidRPr="00CD40D7" w:rsidRDefault="006B5DAE" w:rsidP="004C5931">
            <w:pPr>
              <w:pStyle w:val="5"/>
              <w:tabs>
                <w:tab w:val="right" w:pos="888"/>
              </w:tabs>
              <w:overflowPunct w:val="0"/>
              <w:spacing w:line="240" w:lineRule="exact"/>
              <w:ind w:left="-108"/>
              <w:jc w:val="left"/>
              <w:rPr>
                <w:rFonts w:ascii="Times New Roman"/>
                <w:kern w:val="0"/>
                <w:sz w:val="24"/>
                <w:szCs w:val="24"/>
                <w:lang w:val="en-GB"/>
              </w:rPr>
            </w:pPr>
          </w:p>
        </w:tc>
      </w:tr>
      <w:tr w:rsidR="006B5DAE" w:rsidRPr="006A0497" w14:paraId="42948E40" w14:textId="77777777" w:rsidTr="009A67D0">
        <w:trPr>
          <w:trHeight w:val="363"/>
          <w:jc w:val="center"/>
        </w:trPr>
        <w:tc>
          <w:tcPr>
            <w:tcW w:w="620" w:type="dxa"/>
            <w:tcBorders>
              <w:top w:val="nil"/>
              <w:left w:val="nil"/>
              <w:bottom w:val="nil"/>
              <w:right w:val="nil"/>
            </w:tcBorders>
            <w:shd w:val="clear" w:color="auto" w:fill="auto"/>
            <w:noWrap/>
            <w:vAlign w:val="center"/>
            <w:hideMark/>
          </w:tcPr>
          <w:p w14:paraId="17063977" w14:textId="77777777" w:rsidR="006B5DAE" w:rsidRPr="006A0497" w:rsidRDefault="006B5DAE" w:rsidP="006B5DAE">
            <w:pPr>
              <w:widowControl/>
              <w:jc w:val="both"/>
              <w:rPr>
                <w:color w:val="000000"/>
                <w:kern w:val="0"/>
              </w:rPr>
            </w:pPr>
            <w:r w:rsidRPr="006A0497">
              <w:rPr>
                <w:color w:val="000000"/>
                <w:kern w:val="0"/>
              </w:rPr>
              <w:t>20</w:t>
            </w:r>
            <w:r>
              <w:rPr>
                <w:color w:val="000000"/>
                <w:kern w:val="0"/>
              </w:rPr>
              <w:t>24</w:t>
            </w:r>
          </w:p>
        </w:tc>
        <w:tc>
          <w:tcPr>
            <w:tcW w:w="860" w:type="dxa"/>
            <w:tcBorders>
              <w:top w:val="nil"/>
              <w:left w:val="nil"/>
              <w:bottom w:val="nil"/>
              <w:right w:val="nil"/>
            </w:tcBorders>
            <w:shd w:val="clear" w:color="auto" w:fill="auto"/>
            <w:noWrap/>
            <w:vAlign w:val="center"/>
            <w:hideMark/>
          </w:tcPr>
          <w:p w14:paraId="64D74EB7" w14:textId="77777777" w:rsidR="006B5DAE" w:rsidRPr="00577A9B" w:rsidRDefault="006B5DAE" w:rsidP="006B5DAE">
            <w:pPr>
              <w:widowControl/>
              <w:jc w:val="right"/>
              <w:rPr>
                <w:color w:val="000000"/>
                <w:kern w:val="0"/>
              </w:rPr>
            </w:pPr>
            <w:r w:rsidRPr="00577A9B">
              <w:rPr>
                <w:color w:val="000000"/>
                <w:kern w:val="0"/>
              </w:rPr>
              <w:t>Annual</w:t>
            </w:r>
          </w:p>
        </w:tc>
        <w:tc>
          <w:tcPr>
            <w:tcW w:w="1400" w:type="dxa"/>
            <w:tcBorders>
              <w:top w:val="nil"/>
              <w:left w:val="nil"/>
              <w:bottom w:val="nil"/>
              <w:right w:val="nil"/>
            </w:tcBorders>
            <w:shd w:val="clear" w:color="auto" w:fill="auto"/>
            <w:noWrap/>
            <w:vAlign w:val="center"/>
          </w:tcPr>
          <w:p w14:paraId="32F39D12" w14:textId="48220CEE" w:rsidR="006B5DAE" w:rsidRPr="00C766EB" w:rsidRDefault="00BA47A1" w:rsidP="00D76B40">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-1.5</w:t>
            </w:r>
          </w:p>
        </w:tc>
        <w:tc>
          <w:tcPr>
            <w:tcW w:w="740" w:type="dxa"/>
            <w:tcBorders>
              <w:top w:val="nil"/>
              <w:left w:val="nil"/>
              <w:bottom w:val="nil"/>
              <w:right w:val="nil"/>
            </w:tcBorders>
            <w:shd w:val="clear" w:color="auto" w:fill="auto"/>
            <w:noWrap/>
            <w:vAlign w:val="center"/>
          </w:tcPr>
          <w:p w14:paraId="46DD862B" w14:textId="164B189F" w:rsidR="006B5DAE" w:rsidRPr="00C766EB" w:rsidRDefault="00397F2B" w:rsidP="00D76B40">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-0.8</w:t>
            </w:r>
          </w:p>
        </w:tc>
        <w:tc>
          <w:tcPr>
            <w:tcW w:w="1000" w:type="dxa"/>
            <w:tcBorders>
              <w:top w:val="nil"/>
              <w:left w:val="nil"/>
              <w:bottom w:val="nil"/>
              <w:right w:val="nil"/>
            </w:tcBorders>
            <w:shd w:val="clear" w:color="auto" w:fill="auto"/>
            <w:noWrap/>
            <w:vAlign w:val="center"/>
          </w:tcPr>
          <w:p w14:paraId="3B70F62A" w14:textId="681A550B" w:rsidR="006B5DAE" w:rsidRPr="00C766EB" w:rsidRDefault="00397F2B" w:rsidP="00D76B40">
            <w:pPr>
              <w:pStyle w:val="5"/>
              <w:tabs>
                <w:tab w:val="right" w:pos="528"/>
                <w:tab w:val="right" w:pos="64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-11.2</w:t>
            </w:r>
          </w:p>
        </w:tc>
        <w:tc>
          <w:tcPr>
            <w:tcW w:w="1040" w:type="dxa"/>
            <w:tcBorders>
              <w:top w:val="nil"/>
              <w:left w:val="nil"/>
              <w:bottom w:val="nil"/>
              <w:right w:val="nil"/>
            </w:tcBorders>
            <w:shd w:val="clear" w:color="auto" w:fill="auto"/>
            <w:noWrap/>
            <w:vAlign w:val="center"/>
          </w:tcPr>
          <w:p w14:paraId="77A07B3A" w14:textId="0133E32E" w:rsidR="006B5DAE" w:rsidRPr="00C766EB" w:rsidRDefault="00397F2B" w:rsidP="00D76B40">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-11.5</w:t>
            </w:r>
          </w:p>
        </w:tc>
        <w:tc>
          <w:tcPr>
            <w:tcW w:w="1000" w:type="dxa"/>
            <w:tcBorders>
              <w:top w:val="nil"/>
              <w:left w:val="nil"/>
              <w:bottom w:val="nil"/>
              <w:right w:val="nil"/>
            </w:tcBorders>
            <w:shd w:val="clear" w:color="auto" w:fill="auto"/>
            <w:noWrap/>
            <w:vAlign w:val="center"/>
          </w:tcPr>
          <w:p w14:paraId="62A45555" w14:textId="5536EE2D" w:rsidR="006B5DAE" w:rsidRPr="00C766EB" w:rsidRDefault="00397F2B" w:rsidP="00D76B40">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2.6</w:t>
            </w:r>
          </w:p>
        </w:tc>
        <w:tc>
          <w:tcPr>
            <w:tcW w:w="1300" w:type="dxa"/>
            <w:tcBorders>
              <w:top w:val="nil"/>
              <w:left w:val="nil"/>
              <w:bottom w:val="nil"/>
              <w:right w:val="nil"/>
            </w:tcBorders>
            <w:shd w:val="clear" w:color="auto" w:fill="auto"/>
            <w:noWrap/>
            <w:vAlign w:val="center"/>
          </w:tcPr>
          <w:p w14:paraId="556A820F" w14:textId="694C6849" w:rsidR="006B5DAE" w:rsidRPr="00C766EB" w:rsidRDefault="00397F2B" w:rsidP="00D76B40">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27.2</w:t>
            </w:r>
          </w:p>
        </w:tc>
        <w:tc>
          <w:tcPr>
            <w:tcW w:w="1040" w:type="dxa"/>
            <w:tcBorders>
              <w:top w:val="nil"/>
              <w:left w:val="nil"/>
              <w:bottom w:val="nil"/>
              <w:right w:val="nil"/>
            </w:tcBorders>
            <w:shd w:val="clear" w:color="auto" w:fill="auto"/>
            <w:noWrap/>
            <w:vAlign w:val="center"/>
          </w:tcPr>
          <w:p w14:paraId="720C4DAA" w14:textId="6E951033" w:rsidR="006B5DAE" w:rsidRPr="00C766EB" w:rsidRDefault="00397F2B" w:rsidP="00D76B40">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7.3</w:t>
            </w:r>
          </w:p>
        </w:tc>
        <w:tc>
          <w:tcPr>
            <w:tcW w:w="1480" w:type="dxa"/>
            <w:tcBorders>
              <w:top w:val="nil"/>
              <w:left w:val="nil"/>
              <w:bottom w:val="nil"/>
              <w:right w:val="nil"/>
            </w:tcBorders>
            <w:shd w:val="clear" w:color="auto" w:fill="auto"/>
            <w:noWrap/>
            <w:vAlign w:val="center"/>
          </w:tcPr>
          <w:p w14:paraId="5D0C7941" w14:textId="3FF3FF1F" w:rsidR="006B5DAE" w:rsidRPr="00C766EB" w:rsidRDefault="00397F2B" w:rsidP="00D76B40">
            <w:pPr>
              <w:pStyle w:val="5"/>
              <w:tabs>
                <w:tab w:val="right" w:pos="528"/>
                <w:tab w:val="right" w:pos="912"/>
              </w:tabs>
              <w:overflowPunct w:val="0"/>
              <w:spacing w:line="240" w:lineRule="exact"/>
              <w:ind w:left="-108"/>
              <w:rPr>
                <w:rFonts w:ascii="Times New Roman"/>
                <w:kern w:val="0"/>
                <w:sz w:val="24"/>
                <w:szCs w:val="24"/>
                <w:u w:val="none"/>
                <w:lang w:val="en-HK" w:eastAsia="zh-HK"/>
              </w:rPr>
            </w:pPr>
            <w:r>
              <w:rPr>
                <w:rFonts w:ascii="Times New Roman"/>
                <w:kern w:val="0"/>
                <w:sz w:val="24"/>
                <w:szCs w:val="24"/>
                <w:u w:val="none"/>
                <w:lang w:val="en-HK" w:eastAsia="zh-HK"/>
              </w:rPr>
              <w:t>-0.2</w:t>
            </w:r>
          </w:p>
        </w:tc>
      </w:tr>
      <w:tr w:rsidR="00CF55B2" w:rsidRPr="006A0497" w14:paraId="1E194CCF" w14:textId="77777777" w:rsidTr="009A67D0">
        <w:trPr>
          <w:trHeight w:val="363"/>
          <w:jc w:val="center"/>
        </w:trPr>
        <w:tc>
          <w:tcPr>
            <w:tcW w:w="620" w:type="dxa"/>
            <w:tcBorders>
              <w:top w:val="nil"/>
              <w:left w:val="nil"/>
              <w:bottom w:val="nil"/>
              <w:right w:val="nil"/>
            </w:tcBorders>
            <w:shd w:val="clear" w:color="auto" w:fill="auto"/>
            <w:noWrap/>
            <w:vAlign w:val="center"/>
          </w:tcPr>
          <w:p w14:paraId="61E09C6E" w14:textId="77777777" w:rsidR="00CF55B2" w:rsidRPr="006A0497" w:rsidRDefault="00CF55B2" w:rsidP="00CF55B2">
            <w:pPr>
              <w:widowControl/>
              <w:jc w:val="both"/>
              <w:rPr>
                <w:color w:val="000000"/>
                <w:kern w:val="0"/>
              </w:rPr>
            </w:pPr>
          </w:p>
        </w:tc>
        <w:tc>
          <w:tcPr>
            <w:tcW w:w="860" w:type="dxa"/>
            <w:tcBorders>
              <w:top w:val="nil"/>
              <w:left w:val="nil"/>
              <w:bottom w:val="nil"/>
              <w:right w:val="nil"/>
            </w:tcBorders>
            <w:shd w:val="clear" w:color="auto" w:fill="auto"/>
            <w:noWrap/>
            <w:vAlign w:val="center"/>
          </w:tcPr>
          <w:p w14:paraId="00DE2552" w14:textId="23ED4399" w:rsidR="00CF55B2" w:rsidRPr="00577A9B" w:rsidRDefault="00CF55B2" w:rsidP="00CF55B2">
            <w:pPr>
              <w:widowControl/>
              <w:jc w:val="right"/>
              <w:rPr>
                <w:color w:val="000000"/>
                <w:kern w:val="0"/>
              </w:rPr>
            </w:pPr>
            <w:r w:rsidRPr="00C766EB">
              <w:rPr>
                <w:color w:val="000000"/>
                <w:kern w:val="0"/>
              </w:rPr>
              <w:t>H1</w:t>
            </w:r>
          </w:p>
        </w:tc>
        <w:tc>
          <w:tcPr>
            <w:tcW w:w="1400" w:type="dxa"/>
            <w:tcBorders>
              <w:top w:val="nil"/>
              <w:left w:val="nil"/>
              <w:bottom w:val="nil"/>
              <w:right w:val="nil"/>
            </w:tcBorders>
            <w:shd w:val="clear" w:color="auto" w:fill="auto"/>
            <w:noWrap/>
            <w:vAlign w:val="center"/>
          </w:tcPr>
          <w:p w14:paraId="654A69D8" w14:textId="6502273E" w:rsidR="00CF55B2" w:rsidRPr="00C766EB" w:rsidRDefault="005B5E84" w:rsidP="00CF55B2">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-1.6</w:t>
            </w:r>
          </w:p>
        </w:tc>
        <w:tc>
          <w:tcPr>
            <w:tcW w:w="740" w:type="dxa"/>
            <w:tcBorders>
              <w:top w:val="nil"/>
              <w:left w:val="nil"/>
              <w:bottom w:val="nil"/>
              <w:right w:val="nil"/>
            </w:tcBorders>
            <w:shd w:val="clear" w:color="auto" w:fill="auto"/>
            <w:noWrap/>
            <w:vAlign w:val="center"/>
          </w:tcPr>
          <w:p w14:paraId="72CB6001" w14:textId="6E4B121C" w:rsidR="00CF55B2" w:rsidRPr="00C766EB" w:rsidRDefault="005B5E84" w:rsidP="00CF55B2">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-2.8</w:t>
            </w:r>
          </w:p>
        </w:tc>
        <w:tc>
          <w:tcPr>
            <w:tcW w:w="1000" w:type="dxa"/>
            <w:tcBorders>
              <w:top w:val="nil"/>
              <w:left w:val="nil"/>
              <w:bottom w:val="nil"/>
              <w:right w:val="nil"/>
            </w:tcBorders>
            <w:shd w:val="clear" w:color="auto" w:fill="auto"/>
            <w:noWrap/>
            <w:vAlign w:val="center"/>
          </w:tcPr>
          <w:p w14:paraId="7F2EF82D" w14:textId="2DC63F3F" w:rsidR="00CF55B2" w:rsidRPr="00C766EB" w:rsidRDefault="005B5E84" w:rsidP="00CF55B2">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-10.3</w:t>
            </w:r>
          </w:p>
        </w:tc>
        <w:tc>
          <w:tcPr>
            <w:tcW w:w="1040" w:type="dxa"/>
            <w:tcBorders>
              <w:top w:val="nil"/>
              <w:left w:val="nil"/>
              <w:bottom w:val="nil"/>
              <w:right w:val="nil"/>
            </w:tcBorders>
            <w:shd w:val="clear" w:color="auto" w:fill="auto"/>
            <w:noWrap/>
            <w:vAlign w:val="center"/>
          </w:tcPr>
          <w:p w14:paraId="47F3D341" w14:textId="586803AE" w:rsidR="00CF55B2" w:rsidRPr="00C766EB" w:rsidRDefault="005B5E84" w:rsidP="00CF55B2">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-10.0</w:t>
            </w:r>
          </w:p>
        </w:tc>
        <w:tc>
          <w:tcPr>
            <w:tcW w:w="1000" w:type="dxa"/>
            <w:tcBorders>
              <w:top w:val="nil"/>
              <w:left w:val="nil"/>
              <w:bottom w:val="nil"/>
              <w:right w:val="nil"/>
            </w:tcBorders>
            <w:shd w:val="clear" w:color="auto" w:fill="auto"/>
            <w:noWrap/>
            <w:vAlign w:val="center"/>
          </w:tcPr>
          <w:p w14:paraId="6FFC36A8" w14:textId="6F3F2F9D" w:rsidR="00CF55B2" w:rsidRPr="00C766EB" w:rsidRDefault="005B5E84" w:rsidP="00CF55B2">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2.1</w:t>
            </w:r>
          </w:p>
        </w:tc>
        <w:tc>
          <w:tcPr>
            <w:tcW w:w="1300" w:type="dxa"/>
            <w:tcBorders>
              <w:top w:val="nil"/>
              <w:left w:val="nil"/>
              <w:bottom w:val="nil"/>
              <w:right w:val="nil"/>
            </w:tcBorders>
            <w:shd w:val="clear" w:color="auto" w:fill="auto"/>
            <w:noWrap/>
            <w:vAlign w:val="center"/>
          </w:tcPr>
          <w:p w14:paraId="39C9C743" w14:textId="0ECDB10C" w:rsidR="00CF55B2" w:rsidRPr="00C766EB" w:rsidRDefault="005B5E84" w:rsidP="00CF55B2">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39.3</w:t>
            </w:r>
          </w:p>
        </w:tc>
        <w:tc>
          <w:tcPr>
            <w:tcW w:w="1040" w:type="dxa"/>
            <w:tcBorders>
              <w:top w:val="nil"/>
              <w:left w:val="nil"/>
              <w:bottom w:val="nil"/>
              <w:right w:val="nil"/>
            </w:tcBorders>
            <w:shd w:val="clear" w:color="auto" w:fill="auto"/>
            <w:noWrap/>
            <w:vAlign w:val="center"/>
          </w:tcPr>
          <w:p w14:paraId="0CEE357A" w14:textId="617B693D" w:rsidR="00CF55B2" w:rsidRPr="00C766EB" w:rsidRDefault="005B5E84" w:rsidP="00CF55B2">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13.9</w:t>
            </w:r>
          </w:p>
        </w:tc>
        <w:tc>
          <w:tcPr>
            <w:tcW w:w="1480" w:type="dxa"/>
            <w:tcBorders>
              <w:top w:val="nil"/>
              <w:left w:val="nil"/>
              <w:bottom w:val="nil"/>
              <w:right w:val="nil"/>
            </w:tcBorders>
            <w:shd w:val="clear" w:color="auto" w:fill="auto"/>
            <w:noWrap/>
            <w:vAlign w:val="center"/>
          </w:tcPr>
          <w:p w14:paraId="29863E85" w14:textId="7C501E5B" w:rsidR="00CF55B2" w:rsidRPr="00C766EB" w:rsidRDefault="005B5E84" w:rsidP="00CF55B2">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-0.1</w:t>
            </w:r>
          </w:p>
        </w:tc>
      </w:tr>
      <w:tr w:rsidR="00CF55B2" w:rsidRPr="006A0497" w14:paraId="493C5309" w14:textId="77777777" w:rsidTr="009A67D0">
        <w:trPr>
          <w:trHeight w:val="363"/>
          <w:jc w:val="center"/>
        </w:trPr>
        <w:tc>
          <w:tcPr>
            <w:tcW w:w="620" w:type="dxa"/>
            <w:tcBorders>
              <w:top w:val="nil"/>
              <w:left w:val="nil"/>
              <w:bottom w:val="nil"/>
              <w:right w:val="nil"/>
            </w:tcBorders>
            <w:shd w:val="clear" w:color="auto" w:fill="auto"/>
            <w:noWrap/>
            <w:vAlign w:val="center"/>
          </w:tcPr>
          <w:p w14:paraId="311EEA9D" w14:textId="77777777" w:rsidR="00CF55B2" w:rsidRPr="006A0497" w:rsidRDefault="00CF55B2" w:rsidP="00CF55B2">
            <w:pPr>
              <w:widowControl/>
              <w:jc w:val="both"/>
              <w:rPr>
                <w:color w:val="000000"/>
                <w:kern w:val="0"/>
              </w:rPr>
            </w:pPr>
          </w:p>
        </w:tc>
        <w:tc>
          <w:tcPr>
            <w:tcW w:w="860" w:type="dxa"/>
            <w:tcBorders>
              <w:top w:val="nil"/>
              <w:left w:val="nil"/>
              <w:bottom w:val="nil"/>
              <w:right w:val="nil"/>
            </w:tcBorders>
            <w:shd w:val="clear" w:color="auto" w:fill="auto"/>
            <w:noWrap/>
            <w:vAlign w:val="center"/>
          </w:tcPr>
          <w:p w14:paraId="0A1B4475" w14:textId="26A19091" w:rsidR="00CF55B2" w:rsidRPr="00577A9B" w:rsidRDefault="00CF55B2" w:rsidP="00CF55B2">
            <w:pPr>
              <w:widowControl/>
              <w:jc w:val="right"/>
              <w:rPr>
                <w:color w:val="000000"/>
                <w:kern w:val="0"/>
              </w:rPr>
            </w:pPr>
            <w:r w:rsidRPr="00C766EB">
              <w:rPr>
                <w:color w:val="000000"/>
                <w:kern w:val="0"/>
              </w:rPr>
              <w:t>H2</w:t>
            </w:r>
          </w:p>
        </w:tc>
        <w:tc>
          <w:tcPr>
            <w:tcW w:w="1400" w:type="dxa"/>
            <w:tcBorders>
              <w:top w:val="nil"/>
              <w:left w:val="nil"/>
              <w:bottom w:val="nil"/>
              <w:right w:val="nil"/>
            </w:tcBorders>
            <w:shd w:val="clear" w:color="auto" w:fill="auto"/>
            <w:noWrap/>
            <w:vAlign w:val="center"/>
          </w:tcPr>
          <w:p w14:paraId="531DF18D" w14:textId="5635A219" w:rsidR="00CF55B2" w:rsidRPr="00C766EB" w:rsidRDefault="005B5E84" w:rsidP="00CF55B2">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-1.4</w:t>
            </w:r>
          </w:p>
        </w:tc>
        <w:tc>
          <w:tcPr>
            <w:tcW w:w="740" w:type="dxa"/>
            <w:tcBorders>
              <w:top w:val="nil"/>
              <w:left w:val="nil"/>
              <w:bottom w:val="nil"/>
              <w:right w:val="nil"/>
            </w:tcBorders>
            <w:shd w:val="clear" w:color="auto" w:fill="auto"/>
            <w:noWrap/>
            <w:vAlign w:val="center"/>
          </w:tcPr>
          <w:p w14:paraId="3EC89F24" w14:textId="00EBD80A" w:rsidR="00CF55B2" w:rsidRPr="00C766EB" w:rsidRDefault="005B5E84" w:rsidP="00CF55B2">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1.3</w:t>
            </w:r>
          </w:p>
        </w:tc>
        <w:tc>
          <w:tcPr>
            <w:tcW w:w="1000" w:type="dxa"/>
            <w:tcBorders>
              <w:top w:val="nil"/>
              <w:left w:val="nil"/>
              <w:bottom w:val="nil"/>
              <w:right w:val="nil"/>
            </w:tcBorders>
            <w:shd w:val="clear" w:color="auto" w:fill="auto"/>
            <w:noWrap/>
            <w:vAlign w:val="center"/>
          </w:tcPr>
          <w:p w14:paraId="318DF7A7" w14:textId="29AAD83F" w:rsidR="00CF55B2" w:rsidRPr="00C766EB" w:rsidRDefault="005B5E84" w:rsidP="00CF55B2">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-12.1</w:t>
            </w:r>
          </w:p>
        </w:tc>
        <w:tc>
          <w:tcPr>
            <w:tcW w:w="1040" w:type="dxa"/>
            <w:tcBorders>
              <w:top w:val="nil"/>
              <w:left w:val="nil"/>
              <w:bottom w:val="nil"/>
              <w:right w:val="nil"/>
            </w:tcBorders>
            <w:shd w:val="clear" w:color="auto" w:fill="auto"/>
            <w:noWrap/>
            <w:vAlign w:val="center"/>
          </w:tcPr>
          <w:p w14:paraId="2E6297C3" w14:textId="1A8D8509" w:rsidR="00CF55B2" w:rsidRPr="00C766EB" w:rsidRDefault="005B5E84" w:rsidP="00CF55B2">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-13.0</w:t>
            </w:r>
          </w:p>
        </w:tc>
        <w:tc>
          <w:tcPr>
            <w:tcW w:w="1000" w:type="dxa"/>
            <w:tcBorders>
              <w:top w:val="nil"/>
              <w:left w:val="nil"/>
              <w:bottom w:val="nil"/>
              <w:right w:val="nil"/>
            </w:tcBorders>
            <w:shd w:val="clear" w:color="auto" w:fill="auto"/>
            <w:noWrap/>
            <w:vAlign w:val="center"/>
          </w:tcPr>
          <w:p w14:paraId="1764E25E" w14:textId="2992AEA6" w:rsidR="00CF55B2" w:rsidRPr="00C766EB" w:rsidRDefault="005B5E84" w:rsidP="00CF55B2">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3.0</w:t>
            </w:r>
          </w:p>
        </w:tc>
        <w:tc>
          <w:tcPr>
            <w:tcW w:w="1300" w:type="dxa"/>
            <w:tcBorders>
              <w:top w:val="nil"/>
              <w:left w:val="nil"/>
              <w:bottom w:val="nil"/>
              <w:right w:val="nil"/>
            </w:tcBorders>
            <w:shd w:val="clear" w:color="auto" w:fill="auto"/>
            <w:noWrap/>
            <w:vAlign w:val="center"/>
          </w:tcPr>
          <w:p w14:paraId="144CF16A" w14:textId="2D2FAC40" w:rsidR="00CF55B2" w:rsidRPr="00C766EB" w:rsidRDefault="005B5E84" w:rsidP="00CF55B2">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17.5</w:t>
            </w:r>
          </w:p>
        </w:tc>
        <w:tc>
          <w:tcPr>
            <w:tcW w:w="1040" w:type="dxa"/>
            <w:tcBorders>
              <w:top w:val="nil"/>
              <w:left w:val="nil"/>
              <w:bottom w:val="nil"/>
              <w:right w:val="nil"/>
            </w:tcBorders>
            <w:shd w:val="clear" w:color="auto" w:fill="auto"/>
            <w:noWrap/>
            <w:vAlign w:val="center"/>
          </w:tcPr>
          <w:p w14:paraId="66D62B00" w14:textId="635B12DB" w:rsidR="00CF55B2" w:rsidRPr="00C766EB" w:rsidRDefault="005B5E84" w:rsidP="00CF55B2">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1.7</w:t>
            </w:r>
          </w:p>
        </w:tc>
        <w:tc>
          <w:tcPr>
            <w:tcW w:w="1480" w:type="dxa"/>
            <w:tcBorders>
              <w:top w:val="nil"/>
              <w:left w:val="nil"/>
              <w:bottom w:val="nil"/>
              <w:right w:val="nil"/>
            </w:tcBorders>
            <w:shd w:val="clear" w:color="auto" w:fill="auto"/>
            <w:noWrap/>
            <w:vAlign w:val="center"/>
          </w:tcPr>
          <w:p w14:paraId="413C8162" w14:textId="07F5B521" w:rsidR="00CF55B2" w:rsidRPr="00C766EB" w:rsidRDefault="005B5E84" w:rsidP="00CF55B2">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-0.2</w:t>
            </w:r>
          </w:p>
        </w:tc>
      </w:tr>
      <w:tr w:rsidR="00397F2B" w:rsidRPr="00327CE5" w14:paraId="604C85C5" w14:textId="77777777" w:rsidTr="009A67D0">
        <w:trPr>
          <w:trHeight w:val="360"/>
          <w:jc w:val="center"/>
        </w:trPr>
        <w:tc>
          <w:tcPr>
            <w:tcW w:w="620" w:type="dxa"/>
            <w:tcBorders>
              <w:top w:val="nil"/>
              <w:left w:val="nil"/>
              <w:bottom w:val="nil"/>
              <w:right w:val="nil"/>
            </w:tcBorders>
            <w:shd w:val="clear" w:color="auto" w:fill="auto"/>
            <w:noWrap/>
            <w:hideMark/>
          </w:tcPr>
          <w:p w14:paraId="58220CB5" w14:textId="77777777" w:rsidR="00397F2B" w:rsidRPr="004110C3" w:rsidRDefault="00397F2B" w:rsidP="00397F2B">
            <w:pPr>
              <w:widowControl/>
              <w:rPr>
                <w:color w:val="000000"/>
                <w:kern w:val="0"/>
              </w:rPr>
            </w:pPr>
          </w:p>
        </w:tc>
        <w:tc>
          <w:tcPr>
            <w:tcW w:w="860" w:type="dxa"/>
            <w:tcBorders>
              <w:top w:val="nil"/>
              <w:left w:val="nil"/>
              <w:bottom w:val="nil"/>
              <w:right w:val="nil"/>
            </w:tcBorders>
            <w:shd w:val="clear" w:color="auto" w:fill="auto"/>
            <w:noWrap/>
            <w:vAlign w:val="center"/>
            <w:hideMark/>
          </w:tcPr>
          <w:p w14:paraId="2D4E6554" w14:textId="77777777" w:rsidR="00397F2B" w:rsidRPr="00577A9B" w:rsidRDefault="00397F2B" w:rsidP="00397F2B">
            <w:pPr>
              <w:widowControl/>
              <w:jc w:val="right"/>
              <w:rPr>
                <w:color w:val="000000"/>
                <w:kern w:val="0"/>
              </w:rPr>
            </w:pPr>
            <w:r w:rsidRPr="00577A9B">
              <w:rPr>
                <w:color w:val="000000"/>
                <w:kern w:val="0"/>
              </w:rPr>
              <w:t>Q1</w:t>
            </w:r>
          </w:p>
        </w:tc>
        <w:tc>
          <w:tcPr>
            <w:tcW w:w="1400" w:type="dxa"/>
            <w:tcBorders>
              <w:top w:val="nil"/>
              <w:left w:val="nil"/>
              <w:bottom w:val="nil"/>
              <w:right w:val="nil"/>
            </w:tcBorders>
            <w:shd w:val="clear" w:color="auto" w:fill="auto"/>
            <w:noWrap/>
            <w:vAlign w:val="center"/>
          </w:tcPr>
          <w:p w14:paraId="33921EBC" w14:textId="5AF420FE" w:rsidR="00397F2B" w:rsidRPr="00C766EB"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0.7</w:t>
            </w:r>
          </w:p>
        </w:tc>
        <w:tc>
          <w:tcPr>
            <w:tcW w:w="740" w:type="dxa"/>
            <w:tcBorders>
              <w:top w:val="nil"/>
              <w:left w:val="nil"/>
              <w:bottom w:val="nil"/>
              <w:right w:val="nil"/>
            </w:tcBorders>
            <w:shd w:val="clear" w:color="auto" w:fill="auto"/>
            <w:noWrap/>
            <w:vAlign w:val="center"/>
          </w:tcPr>
          <w:p w14:paraId="07B1D643" w14:textId="44FC7BE7" w:rsidR="00397F2B" w:rsidRPr="00C766EB" w:rsidRDefault="00397F2B" w:rsidP="00397F2B">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-1.8</w:t>
            </w:r>
          </w:p>
        </w:tc>
        <w:tc>
          <w:tcPr>
            <w:tcW w:w="1000" w:type="dxa"/>
            <w:tcBorders>
              <w:top w:val="nil"/>
              <w:left w:val="nil"/>
              <w:bottom w:val="nil"/>
              <w:right w:val="nil"/>
            </w:tcBorders>
            <w:shd w:val="clear" w:color="auto" w:fill="auto"/>
            <w:noWrap/>
            <w:vAlign w:val="center"/>
          </w:tcPr>
          <w:p w14:paraId="4C757226" w14:textId="5F712FDF" w:rsidR="00397F2B" w:rsidRPr="00C766EB" w:rsidRDefault="00397F2B" w:rsidP="00397F2B">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-8.6</w:t>
            </w:r>
          </w:p>
        </w:tc>
        <w:tc>
          <w:tcPr>
            <w:tcW w:w="1040" w:type="dxa"/>
            <w:tcBorders>
              <w:top w:val="nil"/>
              <w:left w:val="nil"/>
              <w:bottom w:val="nil"/>
              <w:right w:val="nil"/>
            </w:tcBorders>
            <w:shd w:val="clear" w:color="auto" w:fill="auto"/>
            <w:noWrap/>
            <w:vAlign w:val="center"/>
          </w:tcPr>
          <w:p w14:paraId="50A90348" w14:textId="02519196" w:rsidR="00397F2B" w:rsidRPr="00C766EB" w:rsidRDefault="00397F2B" w:rsidP="00397F2B">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0.4</w:t>
            </w:r>
          </w:p>
        </w:tc>
        <w:tc>
          <w:tcPr>
            <w:tcW w:w="1000" w:type="dxa"/>
            <w:tcBorders>
              <w:top w:val="nil"/>
              <w:left w:val="nil"/>
              <w:bottom w:val="nil"/>
              <w:right w:val="nil"/>
            </w:tcBorders>
            <w:shd w:val="clear" w:color="auto" w:fill="auto"/>
            <w:noWrap/>
            <w:vAlign w:val="center"/>
          </w:tcPr>
          <w:p w14:paraId="7EEFB513" w14:textId="54DCDA4F" w:rsidR="00397F2B" w:rsidRPr="00C766EB" w:rsidRDefault="00397F2B" w:rsidP="00397F2B">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2.4</w:t>
            </w:r>
          </w:p>
        </w:tc>
        <w:tc>
          <w:tcPr>
            <w:tcW w:w="1300" w:type="dxa"/>
            <w:tcBorders>
              <w:top w:val="nil"/>
              <w:left w:val="nil"/>
              <w:bottom w:val="nil"/>
              <w:right w:val="nil"/>
            </w:tcBorders>
            <w:shd w:val="clear" w:color="auto" w:fill="auto"/>
            <w:noWrap/>
            <w:vAlign w:val="center"/>
          </w:tcPr>
          <w:p w14:paraId="4D028486" w14:textId="6468F819" w:rsidR="00397F2B" w:rsidRPr="00C766EB" w:rsidRDefault="00397F2B" w:rsidP="00397F2B">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59.2</w:t>
            </w:r>
          </w:p>
        </w:tc>
        <w:tc>
          <w:tcPr>
            <w:tcW w:w="1040" w:type="dxa"/>
            <w:tcBorders>
              <w:top w:val="nil"/>
              <w:left w:val="nil"/>
              <w:bottom w:val="nil"/>
              <w:right w:val="nil"/>
            </w:tcBorders>
            <w:shd w:val="clear" w:color="auto" w:fill="auto"/>
            <w:noWrap/>
            <w:vAlign w:val="center"/>
          </w:tcPr>
          <w:p w14:paraId="74A2F4CC" w14:textId="44D322BF" w:rsidR="00397F2B" w:rsidRPr="00C766EB" w:rsidRDefault="00397F2B" w:rsidP="00397F2B">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41.4</w:t>
            </w:r>
          </w:p>
        </w:tc>
        <w:tc>
          <w:tcPr>
            <w:tcW w:w="1480" w:type="dxa"/>
            <w:tcBorders>
              <w:top w:val="nil"/>
              <w:left w:val="nil"/>
              <w:bottom w:val="nil"/>
              <w:right w:val="nil"/>
            </w:tcBorders>
            <w:shd w:val="clear" w:color="auto" w:fill="auto"/>
            <w:noWrap/>
            <w:vAlign w:val="center"/>
          </w:tcPr>
          <w:p w14:paraId="2A963A6F" w14:textId="683D35B3" w:rsidR="00397F2B" w:rsidRPr="00C766EB" w:rsidRDefault="00397F2B" w:rsidP="00397F2B">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1.4</w:t>
            </w:r>
          </w:p>
        </w:tc>
      </w:tr>
      <w:tr w:rsidR="00397F2B" w:rsidRPr="00327CE5" w14:paraId="253D7298" w14:textId="77777777" w:rsidTr="009A67D0">
        <w:trPr>
          <w:trHeight w:val="360"/>
          <w:jc w:val="center"/>
        </w:trPr>
        <w:tc>
          <w:tcPr>
            <w:tcW w:w="620" w:type="dxa"/>
            <w:tcBorders>
              <w:top w:val="nil"/>
              <w:left w:val="nil"/>
              <w:bottom w:val="nil"/>
              <w:right w:val="nil"/>
            </w:tcBorders>
            <w:shd w:val="clear" w:color="auto" w:fill="auto"/>
            <w:noWrap/>
            <w:hideMark/>
          </w:tcPr>
          <w:p w14:paraId="72B4C169" w14:textId="77777777" w:rsidR="00397F2B" w:rsidRPr="004110C3" w:rsidRDefault="00397F2B" w:rsidP="00397F2B">
            <w:pPr>
              <w:widowControl/>
              <w:rPr>
                <w:color w:val="000000"/>
                <w:kern w:val="0"/>
              </w:rPr>
            </w:pPr>
          </w:p>
        </w:tc>
        <w:tc>
          <w:tcPr>
            <w:tcW w:w="860" w:type="dxa"/>
            <w:tcBorders>
              <w:top w:val="nil"/>
              <w:left w:val="nil"/>
              <w:bottom w:val="nil"/>
              <w:right w:val="nil"/>
            </w:tcBorders>
            <w:shd w:val="clear" w:color="auto" w:fill="auto"/>
            <w:noWrap/>
            <w:vAlign w:val="center"/>
            <w:hideMark/>
          </w:tcPr>
          <w:p w14:paraId="1B6CDA19" w14:textId="77777777" w:rsidR="00397F2B" w:rsidRPr="00577A9B" w:rsidRDefault="00397F2B" w:rsidP="00397F2B">
            <w:pPr>
              <w:widowControl/>
              <w:jc w:val="right"/>
              <w:rPr>
                <w:color w:val="000000"/>
                <w:kern w:val="0"/>
              </w:rPr>
            </w:pPr>
            <w:r w:rsidRPr="00577A9B">
              <w:rPr>
                <w:color w:val="000000"/>
                <w:kern w:val="0"/>
              </w:rPr>
              <w:t>Q2</w:t>
            </w:r>
          </w:p>
        </w:tc>
        <w:tc>
          <w:tcPr>
            <w:tcW w:w="1400" w:type="dxa"/>
            <w:tcBorders>
              <w:top w:val="nil"/>
              <w:left w:val="nil"/>
              <w:bottom w:val="nil"/>
              <w:right w:val="nil"/>
            </w:tcBorders>
            <w:shd w:val="clear" w:color="auto" w:fill="auto"/>
            <w:noWrap/>
            <w:vAlign w:val="center"/>
          </w:tcPr>
          <w:p w14:paraId="39F7BBC9" w14:textId="265AD1DC" w:rsidR="00397F2B" w:rsidRPr="00C766EB"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-3.8</w:t>
            </w:r>
          </w:p>
        </w:tc>
        <w:tc>
          <w:tcPr>
            <w:tcW w:w="740" w:type="dxa"/>
            <w:tcBorders>
              <w:top w:val="nil"/>
              <w:left w:val="nil"/>
              <w:bottom w:val="nil"/>
              <w:right w:val="nil"/>
            </w:tcBorders>
            <w:shd w:val="clear" w:color="auto" w:fill="auto"/>
            <w:noWrap/>
            <w:vAlign w:val="center"/>
          </w:tcPr>
          <w:p w14:paraId="6FEBEB87" w14:textId="252A1B5F" w:rsidR="00397F2B" w:rsidRPr="00C766EB" w:rsidRDefault="00397F2B" w:rsidP="00397F2B">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-3.7</w:t>
            </w:r>
          </w:p>
        </w:tc>
        <w:tc>
          <w:tcPr>
            <w:tcW w:w="1000" w:type="dxa"/>
            <w:tcBorders>
              <w:top w:val="nil"/>
              <w:left w:val="nil"/>
              <w:bottom w:val="nil"/>
              <w:right w:val="nil"/>
            </w:tcBorders>
            <w:shd w:val="clear" w:color="auto" w:fill="auto"/>
            <w:noWrap/>
            <w:vAlign w:val="center"/>
          </w:tcPr>
          <w:p w14:paraId="48B78E42" w14:textId="58EF0413" w:rsidR="00397F2B" w:rsidRPr="00C766EB" w:rsidRDefault="00397F2B" w:rsidP="00397F2B">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-12.3</w:t>
            </w:r>
          </w:p>
        </w:tc>
        <w:tc>
          <w:tcPr>
            <w:tcW w:w="1040" w:type="dxa"/>
            <w:tcBorders>
              <w:top w:val="nil"/>
              <w:left w:val="nil"/>
              <w:bottom w:val="nil"/>
              <w:right w:val="nil"/>
            </w:tcBorders>
            <w:shd w:val="clear" w:color="auto" w:fill="auto"/>
            <w:noWrap/>
            <w:vAlign w:val="center"/>
          </w:tcPr>
          <w:p w14:paraId="44D94953" w14:textId="354FD445" w:rsidR="00397F2B" w:rsidRPr="00C766EB" w:rsidRDefault="00397F2B" w:rsidP="00397F2B">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-18.7</w:t>
            </w:r>
          </w:p>
        </w:tc>
        <w:tc>
          <w:tcPr>
            <w:tcW w:w="1000" w:type="dxa"/>
            <w:tcBorders>
              <w:top w:val="nil"/>
              <w:left w:val="nil"/>
              <w:bottom w:val="nil"/>
              <w:right w:val="nil"/>
            </w:tcBorders>
            <w:shd w:val="clear" w:color="auto" w:fill="auto"/>
            <w:noWrap/>
            <w:vAlign w:val="center"/>
          </w:tcPr>
          <w:p w14:paraId="5EDEDCB4" w14:textId="2E25BAE5" w:rsidR="00397F2B" w:rsidRPr="00C766EB" w:rsidRDefault="00397F2B" w:rsidP="00397F2B">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1.9</w:t>
            </w:r>
          </w:p>
        </w:tc>
        <w:tc>
          <w:tcPr>
            <w:tcW w:w="1300" w:type="dxa"/>
            <w:tcBorders>
              <w:top w:val="nil"/>
              <w:left w:val="nil"/>
              <w:bottom w:val="nil"/>
              <w:right w:val="nil"/>
            </w:tcBorders>
            <w:shd w:val="clear" w:color="auto" w:fill="auto"/>
            <w:noWrap/>
            <w:vAlign w:val="center"/>
          </w:tcPr>
          <w:p w14:paraId="26C5C048" w14:textId="77B82415" w:rsidR="00397F2B" w:rsidRPr="00C766EB" w:rsidRDefault="00397F2B" w:rsidP="00397F2B">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23.8</w:t>
            </w:r>
          </w:p>
        </w:tc>
        <w:tc>
          <w:tcPr>
            <w:tcW w:w="1040" w:type="dxa"/>
            <w:tcBorders>
              <w:top w:val="nil"/>
              <w:left w:val="nil"/>
              <w:bottom w:val="nil"/>
              <w:right w:val="nil"/>
            </w:tcBorders>
            <w:shd w:val="clear" w:color="auto" w:fill="auto"/>
            <w:noWrap/>
            <w:vAlign w:val="center"/>
          </w:tcPr>
          <w:p w14:paraId="0B6E4A4C" w14:textId="2A4D74CF" w:rsidR="00397F2B" w:rsidRPr="00C766EB" w:rsidRDefault="00397F2B" w:rsidP="00397F2B">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-8.6</w:t>
            </w:r>
          </w:p>
        </w:tc>
        <w:tc>
          <w:tcPr>
            <w:tcW w:w="1480" w:type="dxa"/>
            <w:tcBorders>
              <w:top w:val="nil"/>
              <w:left w:val="nil"/>
              <w:bottom w:val="nil"/>
              <w:right w:val="nil"/>
            </w:tcBorders>
            <w:shd w:val="clear" w:color="auto" w:fill="auto"/>
            <w:noWrap/>
            <w:vAlign w:val="center"/>
          </w:tcPr>
          <w:p w14:paraId="21250BAB" w14:textId="37A336F9" w:rsidR="00397F2B" w:rsidRPr="00C766EB" w:rsidRDefault="00397F2B" w:rsidP="00397F2B">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-1.5</w:t>
            </w:r>
          </w:p>
        </w:tc>
      </w:tr>
      <w:tr w:rsidR="00397F2B" w:rsidRPr="00327CE5" w14:paraId="6345D0CE" w14:textId="77777777" w:rsidTr="009A67D0">
        <w:trPr>
          <w:trHeight w:val="360"/>
          <w:jc w:val="center"/>
        </w:trPr>
        <w:tc>
          <w:tcPr>
            <w:tcW w:w="620" w:type="dxa"/>
            <w:tcBorders>
              <w:top w:val="nil"/>
              <w:left w:val="nil"/>
              <w:bottom w:val="nil"/>
              <w:right w:val="nil"/>
            </w:tcBorders>
            <w:shd w:val="clear" w:color="auto" w:fill="auto"/>
            <w:noWrap/>
            <w:hideMark/>
          </w:tcPr>
          <w:p w14:paraId="4161F208" w14:textId="77777777" w:rsidR="00397F2B" w:rsidRPr="004110C3" w:rsidRDefault="00397F2B" w:rsidP="00397F2B">
            <w:pPr>
              <w:widowControl/>
              <w:rPr>
                <w:color w:val="000000"/>
                <w:kern w:val="0"/>
              </w:rPr>
            </w:pPr>
          </w:p>
        </w:tc>
        <w:tc>
          <w:tcPr>
            <w:tcW w:w="860" w:type="dxa"/>
            <w:tcBorders>
              <w:top w:val="nil"/>
              <w:left w:val="nil"/>
              <w:bottom w:val="nil"/>
              <w:right w:val="nil"/>
            </w:tcBorders>
            <w:shd w:val="clear" w:color="auto" w:fill="auto"/>
            <w:noWrap/>
            <w:vAlign w:val="center"/>
            <w:hideMark/>
          </w:tcPr>
          <w:p w14:paraId="658EFB50" w14:textId="77777777" w:rsidR="00397F2B" w:rsidRPr="00577A9B" w:rsidRDefault="00397F2B" w:rsidP="00397F2B">
            <w:pPr>
              <w:widowControl/>
              <w:jc w:val="right"/>
              <w:rPr>
                <w:color w:val="000000"/>
                <w:kern w:val="0"/>
              </w:rPr>
            </w:pPr>
            <w:r w:rsidRPr="00577A9B">
              <w:rPr>
                <w:color w:val="000000"/>
                <w:kern w:val="0"/>
              </w:rPr>
              <w:t>Q3</w:t>
            </w:r>
          </w:p>
        </w:tc>
        <w:tc>
          <w:tcPr>
            <w:tcW w:w="1400" w:type="dxa"/>
            <w:tcBorders>
              <w:top w:val="nil"/>
              <w:left w:val="nil"/>
              <w:bottom w:val="nil"/>
              <w:right w:val="nil"/>
            </w:tcBorders>
            <w:shd w:val="clear" w:color="auto" w:fill="auto"/>
            <w:noWrap/>
            <w:vAlign w:val="center"/>
          </w:tcPr>
          <w:p w14:paraId="394C272C" w14:textId="4737D5F0" w:rsidR="00397F2B" w:rsidRPr="00C766EB"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-2.4</w:t>
            </w:r>
          </w:p>
        </w:tc>
        <w:tc>
          <w:tcPr>
            <w:tcW w:w="740" w:type="dxa"/>
            <w:tcBorders>
              <w:top w:val="nil"/>
              <w:left w:val="nil"/>
              <w:bottom w:val="nil"/>
              <w:right w:val="nil"/>
            </w:tcBorders>
            <w:shd w:val="clear" w:color="auto" w:fill="auto"/>
            <w:noWrap/>
            <w:vAlign w:val="center"/>
          </w:tcPr>
          <w:p w14:paraId="3987872B" w14:textId="5B68C5CE" w:rsidR="00397F2B" w:rsidRPr="00C766EB" w:rsidRDefault="00397F2B" w:rsidP="00397F2B">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0.8</w:t>
            </w:r>
          </w:p>
        </w:tc>
        <w:tc>
          <w:tcPr>
            <w:tcW w:w="1000" w:type="dxa"/>
            <w:tcBorders>
              <w:top w:val="nil"/>
              <w:left w:val="nil"/>
              <w:bottom w:val="nil"/>
              <w:right w:val="nil"/>
            </w:tcBorders>
            <w:shd w:val="clear" w:color="auto" w:fill="auto"/>
            <w:noWrap/>
            <w:vAlign w:val="center"/>
          </w:tcPr>
          <w:p w14:paraId="1F5961B4" w14:textId="3C387C39" w:rsidR="00397F2B" w:rsidRPr="00C766EB" w:rsidRDefault="00397F2B" w:rsidP="00397F2B">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-14.1</w:t>
            </w:r>
          </w:p>
        </w:tc>
        <w:tc>
          <w:tcPr>
            <w:tcW w:w="1040" w:type="dxa"/>
            <w:tcBorders>
              <w:top w:val="nil"/>
              <w:left w:val="nil"/>
              <w:bottom w:val="nil"/>
              <w:right w:val="nil"/>
            </w:tcBorders>
            <w:shd w:val="clear" w:color="auto" w:fill="auto"/>
            <w:noWrap/>
            <w:vAlign w:val="center"/>
          </w:tcPr>
          <w:p w14:paraId="4305EB24" w14:textId="05C6225F" w:rsidR="00397F2B" w:rsidRPr="00C766EB" w:rsidRDefault="00397F2B" w:rsidP="00397F2B">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-15.6</w:t>
            </w:r>
          </w:p>
        </w:tc>
        <w:tc>
          <w:tcPr>
            <w:tcW w:w="1000" w:type="dxa"/>
            <w:tcBorders>
              <w:top w:val="nil"/>
              <w:left w:val="nil"/>
              <w:bottom w:val="nil"/>
              <w:right w:val="nil"/>
            </w:tcBorders>
            <w:shd w:val="clear" w:color="auto" w:fill="auto"/>
            <w:noWrap/>
            <w:vAlign w:val="center"/>
          </w:tcPr>
          <w:p w14:paraId="551A991F" w14:textId="63304E56" w:rsidR="00397F2B" w:rsidRPr="00C766EB" w:rsidRDefault="00397F2B" w:rsidP="00397F2B">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2.2</w:t>
            </w:r>
          </w:p>
        </w:tc>
        <w:tc>
          <w:tcPr>
            <w:tcW w:w="1300" w:type="dxa"/>
            <w:tcBorders>
              <w:top w:val="nil"/>
              <w:left w:val="nil"/>
              <w:bottom w:val="nil"/>
              <w:right w:val="nil"/>
            </w:tcBorders>
            <w:shd w:val="clear" w:color="auto" w:fill="auto"/>
            <w:noWrap/>
            <w:vAlign w:val="center"/>
          </w:tcPr>
          <w:p w14:paraId="78711A51" w14:textId="51236A89" w:rsidR="00397F2B" w:rsidRPr="00C766EB" w:rsidRDefault="00397F2B" w:rsidP="00397F2B">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19.2</w:t>
            </w:r>
          </w:p>
        </w:tc>
        <w:tc>
          <w:tcPr>
            <w:tcW w:w="1040" w:type="dxa"/>
            <w:tcBorders>
              <w:top w:val="nil"/>
              <w:left w:val="nil"/>
              <w:bottom w:val="nil"/>
              <w:right w:val="nil"/>
            </w:tcBorders>
            <w:shd w:val="clear" w:color="auto" w:fill="auto"/>
            <w:noWrap/>
            <w:vAlign w:val="center"/>
          </w:tcPr>
          <w:p w14:paraId="260B9063" w14:textId="56B46C4A" w:rsidR="00397F2B" w:rsidRPr="00C766EB" w:rsidRDefault="00397F2B" w:rsidP="00397F2B">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-3.1</w:t>
            </w:r>
          </w:p>
        </w:tc>
        <w:tc>
          <w:tcPr>
            <w:tcW w:w="1480" w:type="dxa"/>
            <w:tcBorders>
              <w:top w:val="nil"/>
              <w:left w:val="nil"/>
              <w:bottom w:val="nil"/>
              <w:right w:val="nil"/>
            </w:tcBorders>
            <w:shd w:val="clear" w:color="auto" w:fill="auto"/>
            <w:noWrap/>
            <w:vAlign w:val="center"/>
          </w:tcPr>
          <w:p w14:paraId="24AEDC4A" w14:textId="4B08CEBB" w:rsidR="00397F2B" w:rsidRPr="00C766EB" w:rsidRDefault="00397F2B" w:rsidP="00397F2B">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-0.7</w:t>
            </w:r>
          </w:p>
        </w:tc>
      </w:tr>
      <w:tr w:rsidR="00397F2B" w:rsidRPr="006A0497" w14:paraId="61DB5070" w14:textId="77777777" w:rsidTr="009A67D0">
        <w:trPr>
          <w:trHeight w:val="360"/>
          <w:jc w:val="center"/>
        </w:trPr>
        <w:tc>
          <w:tcPr>
            <w:tcW w:w="620" w:type="dxa"/>
            <w:tcBorders>
              <w:top w:val="nil"/>
              <w:left w:val="nil"/>
              <w:bottom w:val="nil"/>
              <w:right w:val="nil"/>
            </w:tcBorders>
            <w:shd w:val="clear" w:color="auto" w:fill="auto"/>
            <w:noWrap/>
            <w:hideMark/>
          </w:tcPr>
          <w:p w14:paraId="08686B72" w14:textId="77777777" w:rsidR="00397F2B" w:rsidRPr="006A0497" w:rsidRDefault="00397F2B" w:rsidP="00397F2B">
            <w:pPr>
              <w:widowControl/>
              <w:rPr>
                <w:color w:val="000000"/>
                <w:kern w:val="0"/>
              </w:rPr>
            </w:pPr>
          </w:p>
        </w:tc>
        <w:tc>
          <w:tcPr>
            <w:tcW w:w="860" w:type="dxa"/>
            <w:tcBorders>
              <w:top w:val="nil"/>
              <w:left w:val="nil"/>
              <w:bottom w:val="nil"/>
              <w:right w:val="nil"/>
            </w:tcBorders>
            <w:shd w:val="clear" w:color="auto" w:fill="auto"/>
            <w:noWrap/>
            <w:vAlign w:val="center"/>
            <w:hideMark/>
          </w:tcPr>
          <w:p w14:paraId="28EEAA84" w14:textId="77777777" w:rsidR="00397F2B" w:rsidRPr="00577A9B" w:rsidRDefault="00397F2B" w:rsidP="00397F2B">
            <w:pPr>
              <w:widowControl/>
              <w:jc w:val="right"/>
              <w:rPr>
                <w:color w:val="000000"/>
                <w:kern w:val="0"/>
              </w:rPr>
            </w:pPr>
            <w:r w:rsidRPr="00577A9B">
              <w:rPr>
                <w:color w:val="000000"/>
                <w:kern w:val="0"/>
              </w:rPr>
              <w:t>Q4</w:t>
            </w:r>
          </w:p>
        </w:tc>
        <w:tc>
          <w:tcPr>
            <w:tcW w:w="1400" w:type="dxa"/>
            <w:tcBorders>
              <w:top w:val="nil"/>
              <w:left w:val="nil"/>
              <w:bottom w:val="nil"/>
              <w:right w:val="nil"/>
            </w:tcBorders>
            <w:shd w:val="clear" w:color="auto" w:fill="auto"/>
            <w:noWrap/>
            <w:vAlign w:val="center"/>
          </w:tcPr>
          <w:p w14:paraId="671042F9" w14:textId="1E5AE739" w:rsidR="00397F2B" w:rsidRPr="00C766EB"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-0.5</w:t>
            </w:r>
          </w:p>
        </w:tc>
        <w:tc>
          <w:tcPr>
            <w:tcW w:w="740" w:type="dxa"/>
            <w:tcBorders>
              <w:top w:val="nil"/>
              <w:left w:val="nil"/>
              <w:bottom w:val="nil"/>
              <w:right w:val="nil"/>
            </w:tcBorders>
            <w:shd w:val="clear" w:color="auto" w:fill="auto"/>
            <w:noWrap/>
            <w:vAlign w:val="center"/>
          </w:tcPr>
          <w:p w14:paraId="75E62D0F" w14:textId="5D7955D0" w:rsidR="00397F2B" w:rsidRPr="00C766EB" w:rsidRDefault="00397F2B" w:rsidP="00397F2B">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1.8</w:t>
            </w:r>
          </w:p>
        </w:tc>
        <w:tc>
          <w:tcPr>
            <w:tcW w:w="1000" w:type="dxa"/>
            <w:tcBorders>
              <w:top w:val="nil"/>
              <w:left w:val="nil"/>
              <w:bottom w:val="nil"/>
              <w:right w:val="nil"/>
            </w:tcBorders>
            <w:shd w:val="clear" w:color="auto" w:fill="auto"/>
            <w:noWrap/>
            <w:vAlign w:val="center"/>
          </w:tcPr>
          <w:p w14:paraId="1A5B9A27" w14:textId="7C127F40" w:rsidR="00397F2B" w:rsidRPr="00C766EB" w:rsidRDefault="00397F2B" w:rsidP="00397F2B">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-10.5</w:t>
            </w:r>
          </w:p>
        </w:tc>
        <w:tc>
          <w:tcPr>
            <w:tcW w:w="1040" w:type="dxa"/>
            <w:tcBorders>
              <w:top w:val="nil"/>
              <w:left w:val="nil"/>
              <w:bottom w:val="nil"/>
              <w:right w:val="nil"/>
            </w:tcBorders>
            <w:shd w:val="clear" w:color="auto" w:fill="auto"/>
            <w:noWrap/>
            <w:vAlign w:val="center"/>
          </w:tcPr>
          <w:p w14:paraId="47358DD4" w14:textId="739E241F" w:rsidR="00397F2B" w:rsidRPr="00C766EB" w:rsidRDefault="00397F2B" w:rsidP="00397F2B">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-10.7</w:t>
            </w:r>
          </w:p>
        </w:tc>
        <w:tc>
          <w:tcPr>
            <w:tcW w:w="1000" w:type="dxa"/>
            <w:tcBorders>
              <w:top w:val="nil"/>
              <w:left w:val="nil"/>
              <w:bottom w:val="nil"/>
              <w:right w:val="nil"/>
            </w:tcBorders>
            <w:shd w:val="clear" w:color="auto" w:fill="auto"/>
            <w:noWrap/>
            <w:vAlign w:val="center"/>
          </w:tcPr>
          <w:p w14:paraId="6C8ED8AD" w14:textId="1C3F2B48" w:rsidR="00397F2B" w:rsidRPr="00C766EB" w:rsidRDefault="00397F2B" w:rsidP="00397F2B">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3.8</w:t>
            </w:r>
          </w:p>
        </w:tc>
        <w:tc>
          <w:tcPr>
            <w:tcW w:w="1300" w:type="dxa"/>
            <w:tcBorders>
              <w:top w:val="nil"/>
              <w:left w:val="nil"/>
              <w:bottom w:val="nil"/>
              <w:right w:val="nil"/>
            </w:tcBorders>
            <w:shd w:val="clear" w:color="auto" w:fill="auto"/>
            <w:noWrap/>
            <w:vAlign w:val="center"/>
          </w:tcPr>
          <w:p w14:paraId="3F1B5CCF" w14:textId="34D8B36E" w:rsidR="00397F2B" w:rsidRPr="00C766EB" w:rsidRDefault="00397F2B" w:rsidP="00397F2B">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16.0</w:t>
            </w:r>
          </w:p>
        </w:tc>
        <w:tc>
          <w:tcPr>
            <w:tcW w:w="1040" w:type="dxa"/>
            <w:tcBorders>
              <w:top w:val="nil"/>
              <w:left w:val="nil"/>
              <w:bottom w:val="nil"/>
              <w:right w:val="nil"/>
            </w:tcBorders>
            <w:shd w:val="clear" w:color="auto" w:fill="auto"/>
            <w:noWrap/>
            <w:vAlign w:val="center"/>
          </w:tcPr>
          <w:p w14:paraId="17C443B3" w14:textId="766D1FBE" w:rsidR="00397F2B" w:rsidRPr="00C766EB" w:rsidRDefault="00397F2B" w:rsidP="00397F2B">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6.1</w:t>
            </w:r>
          </w:p>
        </w:tc>
        <w:tc>
          <w:tcPr>
            <w:tcW w:w="1480" w:type="dxa"/>
            <w:tcBorders>
              <w:top w:val="nil"/>
              <w:left w:val="nil"/>
              <w:bottom w:val="nil"/>
              <w:right w:val="nil"/>
            </w:tcBorders>
            <w:shd w:val="clear" w:color="auto" w:fill="auto"/>
            <w:noWrap/>
            <w:vAlign w:val="center"/>
          </w:tcPr>
          <w:p w14:paraId="5F65DCFA" w14:textId="6010E180" w:rsidR="00397F2B" w:rsidRPr="00C766EB" w:rsidRDefault="00397F2B" w:rsidP="00397F2B">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0.2</w:t>
            </w:r>
          </w:p>
        </w:tc>
      </w:tr>
      <w:tr w:rsidR="00397F2B" w:rsidRPr="006A0497" w14:paraId="7DE06E88" w14:textId="77777777" w:rsidTr="009A67D0">
        <w:trPr>
          <w:trHeight w:val="360"/>
          <w:jc w:val="center"/>
        </w:trPr>
        <w:tc>
          <w:tcPr>
            <w:tcW w:w="620" w:type="dxa"/>
            <w:tcBorders>
              <w:top w:val="nil"/>
              <w:left w:val="nil"/>
              <w:bottom w:val="nil"/>
              <w:right w:val="nil"/>
            </w:tcBorders>
            <w:shd w:val="clear" w:color="auto" w:fill="auto"/>
            <w:noWrap/>
          </w:tcPr>
          <w:p w14:paraId="35A9CEED" w14:textId="77777777" w:rsidR="00397F2B" w:rsidRPr="006A0497" w:rsidRDefault="00397F2B" w:rsidP="00397F2B">
            <w:pPr>
              <w:widowControl/>
              <w:rPr>
                <w:color w:val="000000"/>
                <w:kern w:val="0"/>
              </w:rPr>
            </w:pPr>
          </w:p>
        </w:tc>
        <w:tc>
          <w:tcPr>
            <w:tcW w:w="860" w:type="dxa"/>
            <w:tcBorders>
              <w:top w:val="nil"/>
              <w:left w:val="nil"/>
              <w:bottom w:val="nil"/>
              <w:right w:val="nil"/>
            </w:tcBorders>
            <w:shd w:val="clear" w:color="auto" w:fill="auto"/>
            <w:noWrap/>
            <w:vAlign w:val="center"/>
          </w:tcPr>
          <w:p w14:paraId="4E7425B3" w14:textId="77777777" w:rsidR="00397F2B" w:rsidRPr="00577A9B" w:rsidRDefault="00397F2B" w:rsidP="00397F2B">
            <w:pPr>
              <w:widowControl/>
              <w:jc w:val="right"/>
              <w:rPr>
                <w:color w:val="000000"/>
                <w:kern w:val="0"/>
              </w:rPr>
            </w:pPr>
          </w:p>
        </w:tc>
        <w:tc>
          <w:tcPr>
            <w:tcW w:w="1400" w:type="dxa"/>
            <w:tcBorders>
              <w:top w:val="nil"/>
              <w:left w:val="nil"/>
              <w:bottom w:val="nil"/>
              <w:right w:val="nil"/>
            </w:tcBorders>
            <w:shd w:val="clear" w:color="auto" w:fill="auto"/>
            <w:noWrap/>
            <w:vAlign w:val="center"/>
          </w:tcPr>
          <w:p w14:paraId="58D7286E" w14:textId="77777777" w:rsidR="00397F2B" w:rsidRPr="00CD40D7" w:rsidRDefault="00397F2B" w:rsidP="00397F2B">
            <w:pPr>
              <w:pStyle w:val="5"/>
              <w:tabs>
                <w:tab w:val="right" w:pos="528"/>
              </w:tabs>
              <w:spacing w:line="240" w:lineRule="exact"/>
              <w:ind w:left="-108"/>
              <w:rPr>
                <w:rFonts w:ascii="Times New Roman"/>
                <w:kern w:val="0"/>
                <w:sz w:val="24"/>
                <w:szCs w:val="24"/>
                <w:u w:val="none"/>
                <w:lang w:val="en-GB"/>
              </w:rPr>
            </w:pPr>
          </w:p>
        </w:tc>
        <w:tc>
          <w:tcPr>
            <w:tcW w:w="740" w:type="dxa"/>
            <w:tcBorders>
              <w:top w:val="nil"/>
              <w:left w:val="nil"/>
              <w:bottom w:val="nil"/>
              <w:right w:val="nil"/>
            </w:tcBorders>
            <w:shd w:val="clear" w:color="auto" w:fill="auto"/>
            <w:noWrap/>
            <w:vAlign w:val="center"/>
          </w:tcPr>
          <w:p w14:paraId="5136ED16" w14:textId="77777777" w:rsidR="00397F2B" w:rsidRPr="00CD40D7" w:rsidRDefault="00397F2B" w:rsidP="00397F2B">
            <w:pPr>
              <w:pStyle w:val="5"/>
              <w:tabs>
                <w:tab w:val="right" w:pos="528"/>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14:paraId="433238C3" w14:textId="77777777" w:rsidR="00397F2B" w:rsidRPr="00CD40D7" w:rsidRDefault="00397F2B" w:rsidP="00397F2B">
            <w:pPr>
              <w:pStyle w:val="5"/>
              <w:tabs>
                <w:tab w:val="right" w:pos="528"/>
                <w:tab w:val="right" w:pos="648"/>
              </w:tabs>
              <w:spacing w:line="240" w:lineRule="exact"/>
              <w:ind w:left="-108"/>
              <w:rPr>
                <w:rFonts w:ascii="Times New Roman"/>
                <w:kern w:val="0"/>
                <w:sz w:val="24"/>
                <w:szCs w:val="24"/>
                <w:u w:val="none"/>
                <w:lang w:val="en-GB"/>
              </w:rPr>
            </w:pPr>
          </w:p>
        </w:tc>
        <w:tc>
          <w:tcPr>
            <w:tcW w:w="1040" w:type="dxa"/>
            <w:tcBorders>
              <w:top w:val="nil"/>
              <w:left w:val="nil"/>
              <w:bottom w:val="nil"/>
              <w:right w:val="nil"/>
            </w:tcBorders>
            <w:shd w:val="clear" w:color="auto" w:fill="auto"/>
            <w:noWrap/>
            <w:vAlign w:val="center"/>
          </w:tcPr>
          <w:p w14:paraId="78B86D86" w14:textId="77777777" w:rsidR="00397F2B" w:rsidRPr="00CD40D7" w:rsidRDefault="00397F2B" w:rsidP="00397F2B">
            <w:pPr>
              <w:pStyle w:val="5"/>
              <w:tabs>
                <w:tab w:val="right" w:pos="528"/>
                <w:tab w:val="right" w:pos="617"/>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14:paraId="564EA1F8" w14:textId="77777777" w:rsidR="00397F2B" w:rsidRPr="00CD40D7" w:rsidRDefault="00397F2B" w:rsidP="00397F2B">
            <w:pPr>
              <w:pStyle w:val="5"/>
              <w:tabs>
                <w:tab w:val="right" w:pos="528"/>
                <w:tab w:val="right" w:pos="576"/>
              </w:tabs>
              <w:spacing w:line="240" w:lineRule="exact"/>
              <w:ind w:left="-108"/>
              <w:rPr>
                <w:rFonts w:ascii="Times New Roman"/>
                <w:kern w:val="0"/>
                <w:sz w:val="24"/>
                <w:szCs w:val="24"/>
                <w:u w:val="none"/>
                <w:lang w:val="en-GB" w:eastAsia="zh-HK"/>
              </w:rPr>
            </w:pPr>
          </w:p>
        </w:tc>
        <w:tc>
          <w:tcPr>
            <w:tcW w:w="1300" w:type="dxa"/>
            <w:tcBorders>
              <w:top w:val="nil"/>
              <w:left w:val="nil"/>
              <w:bottom w:val="nil"/>
              <w:right w:val="nil"/>
            </w:tcBorders>
            <w:shd w:val="clear" w:color="auto" w:fill="auto"/>
            <w:noWrap/>
            <w:vAlign w:val="center"/>
          </w:tcPr>
          <w:p w14:paraId="21A87D57" w14:textId="77777777" w:rsidR="00397F2B" w:rsidRPr="00CD40D7" w:rsidRDefault="00397F2B" w:rsidP="00397F2B">
            <w:pPr>
              <w:pStyle w:val="5"/>
              <w:tabs>
                <w:tab w:val="right" w:pos="528"/>
                <w:tab w:val="right" w:pos="703"/>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14:paraId="57DD28B4" w14:textId="77777777" w:rsidR="00397F2B" w:rsidRPr="00CD40D7" w:rsidRDefault="00397F2B" w:rsidP="00397F2B">
            <w:pPr>
              <w:pStyle w:val="5"/>
              <w:tabs>
                <w:tab w:val="right" w:pos="528"/>
                <w:tab w:val="right" w:pos="703"/>
              </w:tabs>
              <w:overflowPunct w:val="0"/>
              <w:spacing w:line="240" w:lineRule="exact"/>
              <w:ind w:left="-108"/>
              <w:rPr>
                <w:rFonts w:ascii="Times New Roman"/>
                <w:kern w:val="0"/>
                <w:sz w:val="24"/>
                <w:szCs w:val="24"/>
                <w:u w:val="none"/>
                <w:lang w:val="en-GB" w:eastAsia="zh-HK"/>
              </w:rPr>
            </w:pPr>
          </w:p>
        </w:tc>
        <w:tc>
          <w:tcPr>
            <w:tcW w:w="1480" w:type="dxa"/>
            <w:tcBorders>
              <w:top w:val="nil"/>
              <w:left w:val="nil"/>
              <w:bottom w:val="nil"/>
              <w:right w:val="nil"/>
            </w:tcBorders>
            <w:shd w:val="clear" w:color="auto" w:fill="auto"/>
            <w:noWrap/>
            <w:vAlign w:val="center"/>
          </w:tcPr>
          <w:p w14:paraId="5A6F60C6" w14:textId="77777777" w:rsidR="00397F2B" w:rsidRPr="00CD40D7" w:rsidRDefault="00397F2B" w:rsidP="00397F2B">
            <w:pPr>
              <w:pStyle w:val="5"/>
              <w:tabs>
                <w:tab w:val="right" w:pos="528"/>
                <w:tab w:val="right" w:pos="912"/>
              </w:tabs>
              <w:overflowPunct w:val="0"/>
              <w:spacing w:line="240" w:lineRule="exact"/>
              <w:ind w:left="-108"/>
              <w:rPr>
                <w:rFonts w:ascii="Times New Roman"/>
                <w:kern w:val="0"/>
                <w:sz w:val="24"/>
                <w:szCs w:val="24"/>
                <w:u w:val="none"/>
                <w:lang w:val="en-GB" w:eastAsia="zh-HK"/>
              </w:rPr>
            </w:pPr>
          </w:p>
        </w:tc>
      </w:tr>
      <w:tr w:rsidR="00397F2B" w:rsidRPr="006A0497" w14:paraId="52A47CDA" w14:textId="77777777" w:rsidTr="009A67D0">
        <w:trPr>
          <w:trHeight w:val="360"/>
          <w:jc w:val="center"/>
        </w:trPr>
        <w:tc>
          <w:tcPr>
            <w:tcW w:w="620" w:type="dxa"/>
            <w:tcBorders>
              <w:top w:val="nil"/>
              <w:left w:val="nil"/>
              <w:bottom w:val="nil"/>
              <w:right w:val="nil"/>
            </w:tcBorders>
            <w:shd w:val="clear" w:color="auto" w:fill="auto"/>
            <w:noWrap/>
            <w:vAlign w:val="center"/>
          </w:tcPr>
          <w:p w14:paraId="25FD591C" w14:textId="77777777" w:rsidR="00397F2B" w:rsidRPr="006A0497" w:rsidRDefault="00397F2B" w:rsidP="00397F2B">
            <w:pPr>
              <w:widowControl/>
              <w:rPr>
                <w:color w:val="000000"/>
                <w:kern w:val="0"/>
              </w:rPr>
            </w:pPr>
            <w:r>
              <w:rPr>
                <w:color w:val="000000"/>
                <w:kern w:val="0"/>
              </w:rPr>
              <w:t>2025</w:t>
            </w:r>
          </w:p>
        </w:tc>
        <w:tc>
          <w:tcPr>
            <w:tcW w:w="860" w:type="dxa"/>
            <w:tcBorders>
              <w:top w:val="nil"/>
              <w:left w:val="nil"/>
              <w:bottom w:val="nil"/>
              <w:right w:val="nil"/>
            </w:tcBorders>
            <w:shd w:val="clear" w:color="auto" w:fill="auto"/>
            <w:noWrap/>
            <w:vAlign w:val="center"/>
          </w:tcPr>
          <w:p w14:paraId="03504AD6" w14:textId="3EDA9693" w:rsidR="00397F2B" w:rsidRPr="00577A9B" w:rsidRDefault="00397F2B" w:rsidP="00397F2B">
            <w:pPr>
              <w:widowControl/>
              <w:jc w:val="right"/>
              <w:rPr>
                <w:color w:val="000000"/>
                <w:kern w:val="0"/>
              </w:rPr>
            </w:pPr>
            <w:r w:rsidRPr="00577A9B">
              <w:rPr>
                <w:color w:val="000000"/>
                <w:kern w:val="0"/>
              </w:rPr>
              <w:t>Annual</w:t>
            </w:r>
          </w:p>
        </w:tc>
        <w:tc>
          <w:tcPr>
            <w:tcW w:w="1400" w:type="dxa"/>
            <w:tcBorders>
              <w:top w:val="nil"/>
              <w:left w:val="nil"/>
              <w:bottom w:val="nil"/>
              <w:right w:val="nil"/>
            </w:tcBorders>
            <w:shd w:val="clear" w:color="auto" w:fill="auto"/>
            <w:noWrap/>
            <w:vAlign w:val="center"/>
          </w:tcPr>
          <w:p w14:paraId="3A53A80B" w14:textId="3715996B" w:rsidR="00397F2B" w:rsidRPr="000F43B4"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2.2</w:t>
            </w:r>
          </w:p>
        </w:tc>
        <w:tc>
          <w:tcPr>
            <w:tcW w:w="740" w:type="dxa"/>
            <w:tcBorders>
              <w:top w:val="nil"/>
              <w:left w:val="nil"/>
              <w:bottom w:val="nil"/>
              <w:right w:val="nil"/>
            </w:tcBorders>
            <w:shd w:val="clear" w:color="auto" w:fill="auto"/>
            <w:noWrap/>
            <w:vAlign w:val="center"/>
          </w:tcPr>
          <w:p w14:paraId="36627F99" w14:textId="5E332E3B" w:rsidR="00397F2B" w:rsidRPr="000F43B4" w:rsidRDefault="00397F2B" w:rsidP="00397F2B">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-0.1</w:t>
            </w:r>
          </w:p>
        </w:tc>
        <w:tc>
          <w:tcPr>
            <w:tcW w:w="1000" w:type="dxa"/>
            <w:tcBorders>
              <w:top w:val="nil"/>
              <w:left w:val="nil"/>
              <w:bottom w:val="nil"/>
              <w:right w:val="nil"/>
            </w:tcBorders>
            <w:shd w:val="clear" w:color="auto" w:fill="auto"/>
            <w:noWrap/>
            <w:vAlign w:val="center"/>
          </w:tcPr>
          <w:p w14:paraId="7BC5D3A4" w14:textId="70D97E7B" w:rsidR="00397F2B" w:rsidRPr="000F43B4" w:rsidRDefault="00397F2B" w:rsidP="00397F2B">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3.7</w:t>
            </w:r>
          </w:p>
        </w:tc>
        <w:tc>
          <w:tcPr>
            <w:tcW w:w="1040" w:type="dxa"/>
            <w:tcBorders>
              <w:top w:val="nil"/>
              <w:left w:val="nil"/>
              <w:bottom w:val="nil"/>
              <w:right w:val="nil"/>
            </w:tcBorders>
            <w:shd w:val="clear" w:color="auto" w:fill="auto"/>
            <w:noWrap/>
            <w:vAlign w:val="center"/>
          </w:tcPr>
          <w:p w14:paraId="6F552A38" w14:textId="480C2081" w:rsidR="00397F2B" w:rsidRPr="000F43B4" w:rsidRDefault="00397F2B" w:rsidP="00397F2B">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-0.5</w:t>
            </w:r>
          </w:p>
        </w:tc>
        <w:tc>
          <w:tcPr>
            <w:tcW w:w="1000" w:type="dxa"/>
            <w:tcBorders>
              <w:top w:val="nil"/>
              <w:left w:val="nil"/>
              <w:bottom w:val="nil"/>
              <w:right w:val="nil"/>
            </w:tcBorders>
            <w:shd w:val="clear" w:color="auto" w:fill="auto"/>
            <w:noWrap/>
            <w:vAlign w:val="center"/>
          </w:tcPr>
          <w:p w14:paraId="3141990F" w14:textId="4BE3B57E" w:rsidR="00397F2B" w:rsidRPr="000F43B4" w:rsidRDefault="00397F2B" w:rsidP="00397F2B">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3.1</w:t>
            </w:r>
          </w:p>
        </w:tc>
        <w:tc>
          <w:tcPr>
            <w:tcW w:w="1300" w:type="dxa"/>
            <w:tcBorders>
              <w:top w:val="nil"/>
              <w:left w:val="nil"/>
              <w:bottom w:val="nil"/>
              <w:right w:val="nil"/>
            </w:tcBorders>
            <w:shd w:val="clear" w:color="auto" w:fill="auto"/>
            <w:noWrap/>
            <w:vAlign w:val="center"/>
          </w:tcPr>
          <w:p w14:paraId="3C99B1E3" w14:textId="7C455F5B" w:rsidR="00397F2B" w:rsidRPr="000F43B4" w:rsidRDefault="0088056A" w:rsidP="00397F2B">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3.2</w:t>
            </w:r>
          </w:p>
        </w:tc>
        <w:tc>
          <w:tcPr>
            <w:tcW w:w="1040" w:type="dxa"/>
            <w:tcBorders>
              <w:top w:val="nil"/>
              <w:left w:val="nil"/>
              <w:bottom w:val="nil"/>
              <w:right w:val="nil"/>
            </w:tcBorders>
            <w:shd w:val="clear" w:color="auto" w:fill="auto"/>
            <w:noWrap/>
            <w:vAlign w:val="center"/>
          </w:tcPr>
          <w:p w14:paraId="6F4A1858" w14:textId="223EE767" w:rsidR="00397F2B" w:rsidRPr="000F43B4" w:rsidRDefault="00397F2B" w:rsidP="00397F2B">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9.</w:t>
            </w:r>
            <w:r w:rsidR="0088056A">
              <w:rPr>
                <w:rFonts w:ascii="Times New Roman"/>
                <w:kern w:val="0"/>
                <w:sz w:val="24"/>
                <w:szCs w:val="24"/>
                <w:u w:val="none"/>
                <w:lang w:val="en-GB" w:eastAsia="zh-HK"/>
              </w:rPr>
              <w:t>6</w:t>
            </w:r>
          </w:p>
        </w:tc>
        <w:tc>
          <w:tcPr>
            <w:tcW w:w="1480" w:type="dxa"/>
            <w:tcBorders>
              <w:top w:val="nil"/>
              <w:left w:val="nil"/>
              <w:bottom w:val="nil"/>
              <w:right w:val="nil"/>
            </w:tcBorders>
            <w:shd w:val="clear" w:color="auto" w:fill="auto"/>
            <w:noWrap/>
            <w:vAlign w:val="center"/>
          </w:tcPr>
          <w:p w14:paraId="0894E1BB" w14:textId="4ED6A843" w:rsidR="00397F2B" w:rsidRPr="000F43B4" w:rsidRDefault="00B02ED8" w:rsidP="00397F2B">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1.7</w:t>
            </w:r>
          </w:p>
        </w:tc>
      </w:tr>
      <w:tr w:rsidR="00397F2B" w:rsidRPr="006A0497" w14:paraId="1BFA3B28" w14:textId="77777777" w:rsidTr="009A67D0">
        <w:trPr>
          <w:trHeight w:val="360"/>
          <w:jc w:val="center"/>
        </w:trPr>
        <w:tc>
          <w:tcPr>
            <w:tcW w:w="620" w:type="dxa"/>
            <w:tcBorders>
              <w:top w:val="nil"/>
              <w:left w:val="nil"/>
              <w:bottom w:val="nil"/>
              <w:right w:val="nil"/>
            </w:tcBorders>
            <w:shd w:val="clear" w:color="auto" w:fill="auto"/>
            <w:noWrap/>
            <w:vAlign w:val="center"/>
          </w:tcPr>
          <w:p w14:paraId="108EAC4B" w14:textId="77777777" w:rsidR="00397F2B" w:rsidRDefault="00397F2B" w:rsidP="00397F2B">
            <w:pPr>
              <w:widowControl/>
              <w:rPr>
                <w:color w:val="000000"/>
                <w:kern w:val="0"/>
              </w:rPr>
            </w:pPr>
          </w:p>
        </w:tc>
        <w:tc>
          <w:tcPr>
            <w:tcW w:w="860" w:type="dxa"/>
            <w:tcBorders>
              <w:top w:val="nil"/>
              <w:left w:val="nil"/>
              <w:bottom w:val="nil"/>
              <w:right w:val="nil"/>
            </w:tcBorders>
            <w:shd w:val="clear" w:color="auto" w:fill="auto"/>
            <w:noWrap/>
            <w:vAlign w:val="center"/>
          </w:tcPr>
          <w:p w14:paraId="4C746169" w14:textId="2EB2F1BA" w:rsidR="00397F2B" w:rsidRDefault="00397F2B" w:rsidP="00397F2B">
            <w:pPr>
              <w:widowControl/>
              <w:jc w:val="right"/>
              <w:rPr>
                <w:color w:val="000000"/>
                <w:kern w:val="0"/>
              </w:rPr>
            </w:pPr>
            <w:r w:rsidRPr="00C766EB">
              <w:rPr>
                <w:color w:val="000000"/>
                <w:kern w:val="0"/>
              </w:rPr>
              <w:t>H1</w:t>
            </w:r>
          </w:p>
        </w:tc>
        <w:tc>
          <w:tcPr>
            <w:tcW w:w="1400" w:type="dxa"/>
            <w:tcBorders>
              <w:top w:val="nil"/>
              <w:left w:val="nil"/>
              <w:bottom w:val="nil"/>
              <w:right w:val="nil"/>
            </w:tcBorders>
            <w:shd w:val="clear" w:color="auto" w:fill="auto"/>
            <w:noWrap/>
            <w:vAlign w:val="center"/>
          </w:tcPr>
          <w:p w14:paraId="27C9D169" w14:textId="5CE769F1" w:rsidR="00397F2B" w:rsidRPr="000F43B4" w:rsidRDefault="005B5E84"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1.2</w:t>
            </w:r>
          </w:p>
        </w:tc>
        <w:tc>
          <w:tcPr>
            <w:tcW w:w="740" w:type="dxa"/>
            <w:tcBorders>
              <w:top w:val="nil"/>
              <w:left w:val="nil"/>
              <w:bottom w:val="nil"/>
              <w:right w:val="nil"/>
            </w:tcBorders>
            <w:shd w:val="clear" w:color="auto" w:fill="auto"/>
            <w:noWrap/>
            <w:vAlign w:val="center"/>
          </w:tcPr>
          <w:p w14:paraId="047381F0" w14:textId="0BC909D5" w:rsidR="00397F2B" w:rsidRDefault="005B5E84"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0.2</w:t>
            </w:r>
          </w:p>
        </w:tc>
        <w:tc>
          <w:tcPr>
            <w:tcW w:w="1000" w:type="dxa"/>
            <w:tcBorders>
              <w:top w:val="nil"/>
              <w:left w:val="nil"/>
              <w:bottom w:val="nil"/>
              <w:right w:val="nil"/>
            </w:tcBorders>
            <w:shd w:val="clear" w:color="auto" w:fill="auto"/>
            <w:noWrap/>
            <w:vAlign w:val="center"/>
          </w:tcPr>
          <w:p w14:paraId="5E4C9107" w14:textId="1BCF7119" w:rsidR="00397F2B" w:rsidRPr="000F43B4" w:rsidRDefault="005B5E84" w:rsidP="00397F2B">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-12.0</w:t>
            </w:r>
          </w:p>
        </w:tc>
        <w:tc>
          <w:tcPr>
            <w:tcW w:w="1040" w:type="dxa"/>
            <w:tcBorders>
              <w:top w:val="nil"/>
              <w:left w:val="nil"/>
              <w:bottom w:val="nil"/>
              <w:right w:val="nil"/>
            </w:tcBorders>
            <w:shd w:val="clear" w:color="auto" w:fill="auto"/>
            <w:noWrap/>
            <w:vAlign w:val="center"/>
          </w:tcPr>
          <w:p w14:paraId="3A64A644" w14:textId="603C42AF" w:rsidR="00397F2B" w:rsidRPr="000F43B4" w:rsidRDefault="005B5E84" w:rsidP="00397F2B">
            <w:pPr>
              <w:pStyle w:val="5"/>
              <w:tabs>
                <w:tab w:val="right" w:pos="528"/>
                <w:tab w:val="right" w:pos="617"/>
              </w:tabs>
              <w:spacing w:line="240" w:lineRule="exact"/>
              <w:ind w:left="-108"/>
              <w:rPr>
                <w:rFonts w:ascii="Times New Roman"/>
                <w:kern w:val="0"/>
                <w:sz w:val="24"/>
                <w:szCs w:val="24"/>
                <w:u w:val="none"/>
                <w:lang w:val="en-GB"/>
              </w:rPr>
            </w:pPr>
            <w:r>
              <w:rPr>
                <w:rFonts w:ascii="Times New Roman"/>
                <w:kern w:val="0"/>
                <w:sz w:val="24"/>
                <w:szCs w:val="24"/>
                <w:u w:val="none"/>
                <w:lang w:val="en-GB"/>
              </w:rPr>
              <w:t>-2.6</w:t>
            </w:r>
          </w:p>
        </w:tc>
        <w:tc>
          <w:tcPr>
            <w:tcW w:w="1000" w:type="dxa"/>
            <w:tcBorders>
              <w:top w:val="nil"/>
              <w:left w:val="nil"/>
              <w:bottom w:val="nil"/>
              <w:right w:val="nil"/>
            </w:tcBorders>
            <w:shd w:val="clear" w:color="auto" w:fill="auto"/>
            <w:noWrap/>
            <w:vAlign w:val="center"/>
          </w:tcPr>
          <w:p w14:paraId="424B47AF" w14:textId="48600AEC" w:rsidR="00397F2B" w:rsidRPr="000F43B4" w:rsidRDefault="005B5E84" w:rsidP="00397F2B">
            <w:pPr>
              <w:pStyle w:val="5"/>
              <w:tabs>
                <w:tab w:val="right" w:pos="528"/>
                <w:tab w:val="right" w:pos="576"/>
              </w:tabs>
              <w:spacing w:line="240" w:lineRule="exact"/>
              <w:ind w:left="-108"/>
              <w:rPr>
                <w:rFonts w:ascii="Times New Roman"/>
                <w:kern w:val="0"/>
                <w:sz w:val="24"/>
                <w:szCs w:val="24"/>
                <w:u w:val="none"/>
                <w:lang w:val="en-GB"/>
              </w:rPr>
            </w:pPr>
            <w:r>
              <w:rPr>
                <w:rFonts w:ascii="Times New Roman"/>
                <w:kern w:val="0"/>
                <w:sz w:val="24"/>
                <w:szCs w:val="24"/>
                <w:u w:val="none"/>
                <w:lang w:val="en-GB"/>
              </w:rPr>
              <w:t>3.7</w:t>
            </w:r>
          </w:p>
        </w:tc>
        <w:tc>
          <w:tcPr>
            <w:tcW w:w="1300" w:type="dxa"/>
            <w:tcBorders>
              <w:top w:val="nil"/>
              <w:left w:val="nil"/>
              <w:bottom w:val="nil"/>
              <w:right w:val="nil"/>
            </w:tcBorders>
            <w:shd w:val="clear" w:color="auto" w:fill="auto"/>
            <w:noWrap/>
            <w:vAlign w:val="center"/>
          </w:tcPr>
          <w:p w14:paraId="5D09DB44" w14:textId="7B145A0B" w:rsidR="00397F2B" w:rsidRDefault="005B5E84" w:rsidP="00397F2B">
            <w:pPr>
              <w:pStyle w:val="5"/>
              <w:tabs>
                <w:tab w:val="right" w:pos="528"/>
                <w:tab w:val="right" w:pos="703"/>
              </w:tabs>
              <w:spacing w:line="240" w:lineRule="exact"/>
              <w:ind w:left="-108"/>
              <w:rPr>
                <w:rFonts w:ascii="Times New Roman"/>
                <w:kern w:val="0"/>
                <w:sz w:val="24"/>
                <w:szCs w:val="24"/>
                <w:u w:val="none"/>
                <w:lang w:val="en-GB"/>
              </w:rPr>
            </w:pPr>
            <w:r>
              <w:rPr>
                <w:rFonts w:ascii="Times New Roman"/>
                <w:kern w:val="0"/>
                <w:sz w:val="24"/>
                <w:szCs w:val="24"/>
                <w:u w:val="none"/>
                <w:lang w:val="en-GB"/>
              </w:rPr>
              <w:t>4.2</w:t>
            </w:r>
          </w:p>
        </w:tc>
        <w:tc>
          <w:tcPr>
            <w:tcW w:w="1040" w:type="dxa"/>
            <w:tcBorders>
              <w:top w:val="nil"/>
              <w:left w:val="nil"/>
              <w:bottom w:val="nil"/>
              <w:right w:val="nil"/>
            </w:tcBorders>
            <w:shd w:val="clear" w:color="auto" w:fill="auto"/>
            <w:noWrap/>
            <w:vAlign w:val="center"/>
          </w:tcPr>
          <w:p w14:paraId="5E2D9F9C" w14:textId="73F7FD8F" w:rsidR="00397F2B" w:rsidRDefault="005B5E84" w:rsidP="00397F2B">
            <w:pPr>
              <w:pStyle w:val="5"/>
              <w:tabs>
                <w:tab w:val="right" w:pos="528"/>
                <w:tab w:val="right" w:pos="703"/>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9.2</w:t>
            </w:r>
          </w:p>
        </w:tc>
        <w:tc>
          <w:tcPr>
            <w:tcW w:w="1480" w:type="dxa"/>
            <w:tcBorders>
              <w:top w:val="nil"/>
              <w:left w:val="nil"/>
              <w:bottom w:val="nil"/>
              <w:right w:val="nil"/>
            </w:tcBorders>
            <w:shd w:val="clear" w:color="auto" w:fill="auto"/>
            <w:noWrap/>
            <w:vAlign w:val="center"/>
          </w:tcPr>
          <w:p w14:paraId="175110B2" w14:textId="71DC85DD" w:rsidR="00397F2B" w:rsidRPr="000F43B4" w:rsidRDefault="005B5E84" w:rsidP="00397F2B">
            <w:pPr>
              <w:pStyle w:val="5"/>
              <w:tabs>
                <w:tab w:val="right" w:pos="528"/>
                <w:tab w:val="right" w:pos="912"/>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0.8</w:t>
            </w:r>
          </w:p>
        </w:tc>
      </w:tr>
      <w:tr w:rsidR="00397F2B" w:rsidRPr="006A0497" w14:paraId="5AFC6243" w14:textId="77777777" w:rsidTr="009A67D0">
        <w:trPr>
          <w:trHeight w:val="360"/>
          <w:jc w:val="center"/>
        </w:trPr>
        <w:tc>
          <w:tcPr>
            <w:tcW w:w="620" w:type="dxa"/>
            <w:tcBorders>
              <w:top w:val="nil"/>
              <w:left w:val="nil"/>
              <w:bottom w:val="nil"/>
              <w:right w:val="nil"/>
            </w:tcBorders>
            <w:shd w:val="clear" w:color="auto" w:fill="auto"/>
            <w:noWrap/>
            <w:vAlign w:val="center"/>
          </w:tcPr>
          <w:p w14:paraId="6F7EE734" w14:textId="77777777" w:rsidR="00397F2B" w:rsidRDefault="00397F2B" w:rsidP="00397F2B">
            <w:pPr>
              <w:widowControl/>
              <w:rPr>
                <w:color w:val="000000"/>
                <w:kern w:val="0"/>
              </w:rPr>
            </w:pPr>
          </w:p>
        </w:tc>
        <w:tc>
          <w:tcPr>
            <w:tcW w:w="860" w:type="dxa"/>
            <w:tcBorders>
              <w:top w:val="nil"/>
              <w:left w:val="nil"/>
              <w:bottom w:val="nil"/>
              <w:right w:val="nil"/>
            </w:tcBorders>
            <w:shd w:val="clear" w:color="auto" w:fill="auto"/>
            <w:noWrap/>
            <w:vAlign w:val="center"/>
          </w:tcPr>
          <w:p w14:paraId="7278A35C" w14:textId="0580F29D" w:rsidR="00397F2B" w:rsidRDefault="00397F2B" w:rsidP="00397F2B">
            <w:pPr>
              <w:widowControl/>
              <w:jc w:val="right"/>
              <w:rPr>
                <w:color w:val="000000"/>
                <w:kern w:val="0"/>
              </w:rPr>
            </w:pPr>
            <w:r w:rsidRPr="00C766EB">
              <w:rPr>
                <w:color w:val="000000"/>
                <w:kern w:val="0"/>
              </w:rPr>
              <w:t>H2</w:t>
            </w:r>
          </w:p>
        </w:tc>
        <w:tc>
          <w:tcPr>
            <w:tcW w:w="1400" w:type="dxa"/>
            <w:tcBorders>
              <w:top w:val="nil"/>
              <w:left w:val="nil"/>
              <w:bottom w:val="nil"/>
              <w:right w:val="nil"/>
            </w:tcBorders>
            <w:shd w:val="clear" w:color="auto" w:fill="auto"/>
            <w:noWrap/>
            <w:vAlign w:val="center"/>
          </w:tcPr>
          <w:p w14:paraId="191FE8CD" w14:textId="7D35381C" w:rsidR="00397F2B" w:rsidRPr="000F43B4" w:rsidRDefault="005B5E84"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3.2</w:t>
            </w:r>
          </w:p>
        </w:tc>
        <w:tc>
          <w:tcPr>
            <w:tcW w:w="740" w:type="dxa"/>
            <w:tcBorders>
              <w:top w:val="nil"/>
              <w:left w:val="nil"/>
              <w:bottom w:val="nil"/>
              <w:right w:val="nil"/>
            </w:tcBorders>
            <w:shd w:val="clear" w:color="auto" w:fill="auto"/>
            <w:noWrap/>
            <w:vAlign w:val="center"/>
          </w:tcPr>
          <w:p w14:paraId="7832B4FF" w14:textId="3EB86530" w:rsidR="00397F2B" w:rsidRDefault="005B5E84"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-0.</w:t>
            </w:r>
            <w:r w:rsidR="000E62E3">
              <w:rPr>
                <w:rFonts w:ascii="Times New Roman"/>
                <w:kern w:val="0"/>
                <w:sz w:val="24"/>
                <w:szCs w:val="24"/>
                <w:u w:val="none"/>
                <w:lang w:val="en-GB"/>
              </w:rPr>
              <w:t>3</w:t>
            </w:r>
          </w:p>
        </w:tc>
        <w:tc>
          <w:tcPr>
            <w:tcW w:w="1000" w:type="dxa"/>
            <w:tcBorders>
              <w:top w:val="nil"/>
              <w:left w:val="nil"/>
              <w:bottom w:val="nil"/>
              <w:right w:val="nil"/>
            </w:tcBorders>
            <w:shd w:val="clear" w:color="auto" w:fill="auto"/>
            <w:noWrap/>
            <w:vAlign w:val="center"/>
          </w:tcPr>
          <w:p w14:paraId="4C568123" w14:textId="187F280C" w:rsidR="00397F2B" w:rsidRPr="000F43B4" w:rsidRDefault="005B5E84" w:rsidP="00397F2B">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17.9</w:t>
            </w:r>
          </w:p>
        </w:tc>
        <w:tc>
          <w:tcPr>
            <w:tcW w:w="1040" w:type="dxa"/>
            <w:tcBorders>
              <w:top w:val="nil"/>
              <w:left w:val="nil"/>
              <w:bottom w:val="nil"/>
              <w:right w:val="nil"/>
            </w:tcBorders>
            <w:shd w:val="clear" w:color="auto" w:fill="auto"/>
            <w:noWrap/>
            <w:vAlign w:val="center"/>
          </w:tcPr>
          <w:p w14:paraId="2DA50823" w14:textId="35CF65D9" w:rsidR="00397F2B" w:rsidRPr="000F43B4" w:rsidRDefault="005B5E84" w:rsidP="00397F2B">
            <w:pPr>
              <w:pStyle w:val="5"/>
              <w:tabs>
                <w:tab w:val="right" w:pos="528"/>
                <w:tab w:val="right" w:pos="617"/>
              </w:tabs>
              <w:spacing w:line="240" w:lineRule="exact"/>
              <w:ind w:left="-108"/>
              <w:rPr>
                <w:rFonts w:ascii="Times New Roman"/>
                <w:kern w:val="0"/>
                <w:sz w:val="24"/>
                <w:szCs w:val="24"/>
                <w:u w:val="none"/>
                <w:lang w:val="en-GB"/>
              </w:rPr>
            </w:pPr>
            <w:r>
              <w:rPr>
                <w:rFonts w:ascii="Times New Roman"/>
                <w:kern w:val="0"/>
                <w:sz w:val="24"/>
                <w:szCs w:val="24"/>
                <w:u w:val="none"/>
                <w:lang w:val="en-GB"/>
              </w:rPr>
              <w:t>1.6</w:t>
            </w:r>
          </w:p>
        </w:tc>
        <w:tc>
          <w:tcPr>
            <w:tcW w:w="1000" w:type="dxa"/>
            <w:tcBorders>
              <w:top w:val="nil"/>
              <w:left w:val="nil"/>
              <w:bottom w:val="nil"/>
              <w:right w:val="nil"/>
            </w:tcBorders>
            <w:shd w:val="clear" w:color="auto" w:fill="auto"/>
            <w:noWrap/>
            <w:vAlign w:val="center"/>
          </w:tcPr>
          <w:p w14:paraId="2F35FA30" w14:textId="03C36A0F" w:rsidR="00397F2B" w:rsidRPr="000F43B4" w:rsidRDefault="005B5E84" w:rsidP="00397F2B">
            <w:pPr>
              <w:pStyle w:val="5"/>
              <w:tabs>
                <w:tab w:val="right" w:pos="528"/>
                <w:tab w:val="right" w:pos="576"/>
              </w:tabs>
              <w:spacing w:line="240" w:lineRule="exact"/>
              <w:ind w:left="-108"/>
              <w:rPr>
                <w:rFonts w:ascii="Times New Roman"/>
                <w:kern w:val="0"/>
                <w:sz w:val="24"/>
                <w:szCs w:val="24"/>
                <w:u w:val="none"/>
                <w:lang w:val="en-GB"/>
              </w:rPr>
            </w:pPr>
            <w:r>
              <w:rPr>
                <w:rFonts w:ascii="Times New Roman"/>
                <w:kern w:val="0"/>
                <w:sz w:val="24"/>
                <w:szCs w:val="24"/>
                <w:u w:val="none"/>
                <w:lang w:val="en-GB"/>
              </w:rPr>
              <w:t>2.6</w:t>
            </w:r>
          </w:p>
        </w:tc>
        <w:tc>
          <w:tcPr>
            <w:tcW w:w="1300" w:type="dxa"/>
            <w:tcBorders>
              <w:top w:val="nil"/>
              <w:left w:val="nil"/>
              <w:bottom w:val="nil"/>
              <w:right w:val="nil"/>
            </w:tcBorders>
            <w:shd w:val="clear" w:color="auto" w:fill="auto"/>
            <w:noWrap/>
            <w:vAlign w:val="center"/>
          </w:tcPr>
          <w:p w14:paraId="44CBC440" w14:textId="55749576" w:rsidR="00397F2B" w:rsidRDefault="000E62E3" w:rsidP="00397F2B">
            <w:pPr>
              <w:pStyle w:val="5"/>
              <w:tabs>
                <w:tab w:val="right" w:pos="528"/>
                <w:tab w:val="right" w:pos="703"/>
              </w:tabs>
              <w:spacing w:line="240" w:lineRule="exact"/>
              <w:ind w:left="-108"/>
              <w:rPr>
                <w:rFonts w:ascii="Times New Roman"/>
                <w:kern w:val="0"/>
                <w:sz w:val="24"/>
                <w:szCs w:val="24"/>
                <w:u w:val="none"/>
                <w:lang w:val="en-GB"/>
              </w:rPr>
            </w:pPr>
            <w:r>
              <w:rPr>
                <w:rFonts w:ascii="Times New Roman"/>
                <w:kern w:val="0"/>
                <w:sz w:val="24"/>
                <w:szCs w:val="24"/>
                <w:u w:val="none"/>
                <w:lang w:val="en-GB"/>
              </w:rPr>
              <w:t>2.3</w:t>
            </w:r>
          </w:p>
        </w:tc>
        <w:tc>
          <w:tcPr>
            <w:tcW w:w="1040" w:type="dxa"/>
            <w:tcBorders>
              <w:top w:val="nil"/>
              <w:left w:val="nil"/>
              <w:bottom w:val="nil"/>
              <w:right w:val="nil"/>
            </w:tcBorders>
            <w:shd w:val="clear" w:color="auto" w:fill="auto"/>
            <w:noWrap/>
            <w:vAlign w:val="center"/>
          </w:tcPr>
          <w:p w14:paraId="5834A9A9" w14:textId="41F9EBF7" w:rsidR="00397F2B" w:rsidRDefault="000E62E3" w:rsidP="00397F2B">
            <w:pPr>
              <w:pStyle w:val="5"/>
              <w:tabs>
                <w:tab w:val="right" w:pos="528"/>
                <w:tab w:val="right" w:pos="703"/>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9.9</w:t>
            </w:r>
          </w:p>
        </w:tc>
        <w:tc>
          <w:tcPr>
            <w:tcW w:w="1480" w:type="dxa"/>
            <w:tcBorders>
              <w:top w:val="nil"/>
              <w:left w:val="nil"/>
              <w:bottom w:val="nil"/>
              <w:right w:val="nil"/>
            </w:tcBorders>
            <w:shd w:val="clear" w:color="auto" w:fill="auto"/>
            <w:noWrap/>
            <w:vAlign w:val="center"/>
          </w:tcPr>
          <w:p w14:paraId="775D8D23" w14:textId="054D2FBA" w:rsidR="00397F2B" w:rsidRPr="000F43B4" w:rsidRDefault="000E62E3" w:rsidP="00397F2B">
            <w:pPr>
              <w:pStyle w:val="5"/>
              <w:tabs>
                <w:tab w:val="right" w:pos="528"/>
                <w:tab w:val="right" w:pos="912"/>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2.6</w:t>
            </w:r>
          </w:p>
        </w:tc>
      </w:tr>
      <w:tr w:rsidR="00397F2B" w:rsidRPr="006A0497" w14:paraId="77692A98" w14:textId="77777777" w:rsidTr="009A67D0">
        <w:trPr>
          <w:trHeight w:val="360"/>
          <w:jc w:val="center"/>
        </w:trPr>
        <w:tc>
          <w:tcPr>
            <w:tcW w:w="620" w:type="dxa"/>
            <w:tcBorders>
              <w:top w:val="nil"/>
              <w:left w:val="nil"/>
              <w:bottom w:val="nil"/>
              <w:right w:val="nil"/>
            </w:tcBorders>
            <w:shd w:val="clear" w:color="auto" w:fill="auto"/>
            <w:noWrap/>
            <w:vAlign w:val="center"/>
          </w:tcPr>
          <w:p w14:paraId="1BC715CA" w14:textId="77777777" w:rsidR="00397F2B" w:rsidRDefault="00397F2B" w:rsidP="00397F2B">
            <w:pPr>
              <w:widowControl/>
              <w:rPr>
                <w:color w:val="000000"/>
                <w:kern w:val="0"/>
              </w:rPr>
            </w:pPr>
          </w:p>
        </w:tc>
        <w:tc>
          <w:tcPr>
            <w:tcW w:w="860" w:type="dxa"/>
            <w:tcBorders>
              <w:top w:val="nil"/>
              <w:left w:val="nil"/>
              <w:bottom w:val="nil"/>
              <w:right w:val="nil"/>
            </w:tcBorders>
            <w:shd w:val="clear" w:color="auto" w:fill="auto"/>
            <w:noWrap/>
            <w:vAlign w:val="center"/>
          </w:tcPr>
          <w:p w14:paraId="3F9BAD57" w14:textId="32A99715" w:rsidR="00397F2B" w:rsidRDefault="00397F2B" w:rsidP="00397F2B">
            <w:pPr>
              <w:widowControl/>
              <w:jc w:val="right"/>
              <w:rPr>
                <w:color w:val="000000"/>
                <w:kern w:val="0"/>
              </w:rPr>
            </w:pPr>
            <w:r>
              <w:rPr>
                <w:color w:val="000000"/>
                <w:kern w:val="0"/>
              </w:rPr>
              <w:t>Q1</w:t>
            </w:r>
          </w:p>
        </w:tc>
        <w:tc>
          <w:tcPr>
            <w:tcW w:w="1400" w:type="dxa"/>
            <w:tcBorders>
              <w:top w:val="nil"/>
              <w:left w:val="nil"/>
              <w:bottom w:val="nil"/>
              <w:right w:val="nil"/>
            </w:tcBorders>
            <w:shd w:val="clear" w:color="auto" w:fill="auto"/>
            <w:noWrap/>
            <w:vAlign w:val="center"/>
          </w:tcPr>
          <w:p w14:paraId="5255BCF8" w14:textId="5EE2E6D1" w:rsidR="00397F2B" w:rsidRPr="000F43B4"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-0.6</w:t>
            </w:r>
          </w:p>
        </w:tc>
        <w:tc>
          <w:tcPr>
            <w:tcW w:w="740" w:type="dxa"/>
            <w:tcBorders>
              <w:top w:val="nil"/>
              <w:left w:val="nil"/>
              <w:bottom w:val="nil"/>
              <w:right w:val="nil"/>
            </w:tcBorders>
            <w:shd w:val="clear" w:color="auto" w:fill="auto"/>
            <w:noWrap/>
            <w:vAlign w:val="center"/>
          </w:tcPr>
          <w:p w14:paraId="3E3F522E" w14:textId="08E4D376" w:rsidR="00397F2B"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-0.3</w:t>
            </w:r>
          </w:p>
        </w:tc>
        <w:tc>
          <w:tcPr>
            <w:tcW w:w="1000" w:type="dxa"/>
            <w:tcBorders>
              <w:top w:val="nil"/>
              <w:left w:val="nil"/>
              <w:bottom w:val="nil"/>
              <w:right w:val="nil"/>
            </w:tcBorders>
            <w:shd w:val="clear" w:color="auto" w:fill="auto"/>
            <w:noWrap/>
            <w:vAlign w:val="center"/>
          </w:tcPr>
          <w:p w14:paraId="1E40919E" w14:textId="41A24191" w:rsidR="00397F2B" w:rsidRPr="000F43B4" w:rsidRDefault="00397F2B" w:rsidP="00397F2B">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-16.6</w:t>
            </w:r>
          </w:p>
        </w:tc>
        <w:tc>
          <w:tcPr>
            <w:tcW w:w="1040" w:type="dxa"/>
            <w:tcBorders>
              <w:top w:val="nil"/>
              <w:left w:val="nil"/>
              <w:bottom w:val="nil"/>
              <w:right w:val="nil"/>
            </w:tcBorders>
            <w:shd w:val="clear" w:color="auto" w:fill="auto"/>
            <w:noWrap/>
            <w:vAlign w:val="center"/>
          </w:tcPr>
          <w:p w14:paraId="2E1F2B3F" w14:textId="4A2C2B2B" w:rsidR="00397F2B" w:rsidRPr="000F43B4" w:rsidRDefault="00397F2B" w:rsidP="00397F2B">
            <w:pPr>
              <w:pStyle w:val="5"/>
              <w:tabs>
                <w:tab w:val="right" w:pos="528"/>
                <w:tab w:val="right" w:pos="617"/>
              </w:tabs>
              <w:spacing w:line="240" w:lineRule="exact"/>
              <w:ind w:left="-108"/>
              <w:rPr>
                <w:rFonts w:ascii="Times New Roman"/>
                <w:kern w:val="0"/>
                <w:sz w:val="24"/>
                <w:szCs w:val="24"/>
                <w:u w:val="none"/>
                <w:lang w:val="en-GB"/>
              </w:rPr>
            </w:pPr>
            <w:r>
              <w:rPr>
                <w:rFonts w:ascii="Times New Roman"/>
                <w:kern w:val="0"/>
                <w:sz w:val="24"/>
                <w:szCs w:val="24"/>
                <w:u w:val="none"/>
                <w:lang w:val="en-GB"/>
              </w:rPr>
              <w:t>-8.1</w:t>
            </w:r>
          </w:p>
        </w:tc>
        <w:tc>
          <w:tcPr>
            <w:tcW w:w="1000" w:type="dxa"/>
            <w:tcBorders>
              <w:top w:val="nil"/>
              <w:left w:val="nil"/>
              <w:bottom w:val="nil"/>
              <w:right w:val="nil"/>
            </w:tcBorders>
            <w:shd w:val="clear" w:color="auto" w:fill="auto"/>
            <w:noWrap/>
            <w:vAlign w:val="center"/>
          </w:tcPr>
          <w:p w14:paraId="7CCAE959" w14:textId="216D727E" w:rsidR="00397F2B" w:rsidRPr="000F43B4" w:rsidRDefault="00397F2B" w:rsidP="00397F2B">
            <w:pPr>
              <w:pStyle w:val="5"/>
              <w:tabs>
                <w:tab w:val="right" w:pos="528"/>
                <w:tab w:val="right" w:pos="576"/>
              </w:tabs>
              <w:spacing w:line="240" w:lineRule="exact"/>
              <w:ind w:left="-108"/>
              <w:rPr>
                <w:rFonts w:ascii="Times New Roman"/>
                <w:kern w:val="0"/>
                <w:sz w:val="24"/>
                <w:szCs w:val="24"/>
                <w:u w:val="none"/>
                <w:lang w:val="en-GB"/>
              </w:rPr>
            </w:pPr>
            <w:r>
              <w:rPr>
                <w:rFonts w:ascii="Times New Roman"/>
                <w:kern w:val="0"/>
                <w:sz w:val="24"/>
                <w:szCs w:val="24"/>
                <w:u w:val="none"/>
                <w:lang w:val="en-GB"/>
              </w:rPr>
              <w:t>3.4</w:t>
            </w:r>
          </w:p>
        </w:tc>
        <w:tc>
          <w:tcPr>
            <w:tcW w:w="1300" w:type="dxa"/>
            <w:tcBorders>
              <w:top w:val="nil"/>
              <w:left w:val="nil"/>
              <w:bottom w:val="nil"/>
              <w:right w:val="nil"/>
            </w:tcBorders>
            <w:shd w:val="clear" w:color="auto" w:fill="auto"/>
            <w:noWrap/>
            <w:vAlign w:val="center"/>
          </w:tcPr>
          <w:p w14:paraId="0F66F6E4" w14:textId="1AD448E3" w:rsidR="00397F2B" w:rsidRDefault="00397F2B" w:rsidP="00397F2B">
            <w:pPr>
              <w:pStyle w:val="5"/>
              <w:tabs>
                <w:tab w:val="right" w:pos="528"/>
                <w:tab w:val="right" w:pos="703"/>
              </w:tabs>
              <w:spacing w:line="240" w:lineRule="exact"/>
              <w:ind w:left="-108"/>
              <w:rPr>
                <w:rFonts w:ascii="Times New Roman"/>
                <w:kern w:val="0"/>
                <w:sz w:val="24"/>
                <w:szCs w:val="24"/>
                <w:u w:val="none"/>
                <w:lang w:val="en-GB"/>
              </w:rPr>
            </w:pPr>
            <w:r>
              <w:rPr>
                <w:rFonts w:ascii="Times New Roman"/>
                <w:kern w:val="0"/>
                <w:sz w:val="24"/>
                <w:szCs w:val="24"/>
                <w:u w:val="none"/>
                <w:lang w:val="en-GB"/>
              </w:rPr>
              <w:t>2.0</w:t>
            </w:r>
          </w:p>
        </w:tc>
        <w:tc>
          <w:tcPr>
            <w:tcW w:w="1040" w:type="dxa"/>
            <w:tcBorders>
              <w:top w:val="nil"/>
              <w:left w:val="nil"/>
              <w:bottom w:val="nil"/>
              <w:right w:val="nil"/>
            </w:tcBorders>
            <w:shd w:val="clear" w:color="auto" w:fill="auto"/>
            <w:noWrap/>
            <w:vAlign w:val="center"/>
          </w:tcPr>
          <w:p w14:paraId="7C1A5088" w14:textId="482BCFA6" w:rsidR="00397F2B" w:rsidRDefault="00397F2B" w:rsidP="00397F2B">
            <w:pPr>
              <w:pStyle w:val="5"/>
              <w:tabs>
                <w:tab w:val="right" w:pos="528"/>
                <w:tab w:val="right" w:pos="703"/>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4.9</w:t>
            </w:r>
          </w:p>
        </w:tc>
        <w:tc>
          <w:tcPr>
            <w:tcW w:w="1480" w:type="dxa"/>
            <w:tcBorders>
              <w:top w:val="nil"/>
              <w:left w:val="nil"/>
              <w:bottom w:val="nil"/>
              <w:right w:val="nil"/>
            </w:tcBorders>
            <w:shd w:val="clear" w:color="auto" w:fill="auto"/>
            <w:noWrap/>
            <w:vAlign w:val="center"/>
          </w:tcPr>
          <w:p w14:paraId="18906B18" w14:textId="1BF52DBD" w:rsidR="00397F2B" w:rsidRPr="000F43B4" w:rsidRDefault="00397F2B" w:rsidP="00397F2B">
            <w:pPr>
              <w:pStyle w:val="5"/>
              <w:tabs>
                <w:tab w:val="right" w:pos="528"/>
                <w:tab w:val="right" w:pos="912"/>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-0.9</w:t>
            </w:r>
          </w:p>
        </w:tc>
      </w:tr>
      <w:tr w:rsidR="00397F2B" w:rsidRPr="006A0497" w14:paraId="28BD5643" w14:textId="77777777" w:rsidTr="009A67D0">
        <w:trPr>
          <w:trHeight w:val="360"/>
          <w:jc w:val="center"/>
        </w:trPr>
        <w:tc>
          <w:tcPr>
            <w:tcW w:w="620" w:type="dxa"/>
            <w:tcBorders>
              <w:top w:val="nil"/>
              <w:left w:val="nil"/>
              <w:bottom w:val="nil"/>
              <w:right w:val="nil"/>
            </w:tcBorders>
            <w:shd w:val="clear" w:color="auto" w:fill="auto"/>
            <w:noWrap/>
            <w:vAlign w:val="center"/>
          </w:tcPr>
          <w:p w14:paraId="367976DE" w14:textId="77777777" w:rsidR="00397F2B" w:rsidRDefault="00397F2B" w:rsidP="00397F2B">
            <w:pPr>
              <w:widowControl/>
              <w:rPr>
                <w:color w:val="000000"/>
                <w:kern w:val="0"/>
              </w:rPr>
            </w:pPr>
          </w:p>
        </w:tc>
        <w:tc>
          <w:tcPr>
            <w:tcW w:w="860" w:type="dxa"/>
            <w:tcBorders>
              <w:top w:val="nil"/>
              <w:left w:val="nil"/>
              <w:bottom w:val="nil"/>
              <w:right w:val="nil"/>
            </w:tcBorders>
            <w:shd w:val="clear" w:color="auto" w:fill="auto"/>
            <w:noWrap/>
            <w:vAlign w:val="center"/>
          </w:tcPr>
          <w:p w14:paraId="6CD1EC13" w14:textId="459CE4D1" w:rsidR="00397F2B" w:rsidRDefault="00397F2B" w:rsidP="00397F2B">
            <w:pPr>
              <w:widowControl/>
              <w:jc w:val="right"/>
              <w:rPr>
                <w:color w:val="000000"/>
                <w:kern w:val="0"/>
              </w:rPr>
            </w:pPr>
            <w:r>
              <w:rPr>
                <w:color w:val="000000"/>
                <w:kern w:val="0"/>
              </w:rPr>
              <w:t>Q2</w:t>
            </w:r>
          </w:p>
        </w:tc>
        <w:tc>
          <w:tcPr>
            <w:tcW w:w="1400" w:type="dxa"/>
            <w:tcBorders>
              <w:top w:val="nil"/>
              <w:left w:val="nil"/>
              <w:bottom w:val="nil"/>
              <w:right w:val="nil"/>
            </w:tcBorders>
            <w:shd w:val="clear" w:color="auto" w:fill="auto"/>
            <w:noWrap/>
            <w:vAlign w:val="center"/>
          </w:tcPr>
          <w:p w14:paraId="4C5A9567" w14:textId="6D40EE10" w:rsidR="00397F2B" w:rsidRPr="000F1214"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2.9</w:t>
            </w:r>
          </w:p>
        </w:tc>
        <w:tc>
          <w:tcPr>
            <w:tcW w:w="740" w:type="dxa"/>
            <w:tcBorders>
              <w:top w:val="nil"/>
              <w:left w:val="nil"/>
              <w:bottom w:val="nil"/>
              <w:right w:val="nil"/>
            </w:tcBorders>
            <w:shd w:val="clear" w:color="auto" w:fill="auto"/>
            <w:noWrap/>
            <w:vAlign w:val="center"/>
          </w:tcPr>
          <w:p w14:paraId="4A227E0A" w14:textId="37787465" w:rsidR="00397F2B" w:rsidRPr="000F1214"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0.6</w:t>
            </w:r>
          </w:p>
        </w:tc>
        <w:tc>
          <w:tcPr>
            <w:tcW w:w="1000" w:type="dxa"/>
            <w:tcBorders>
              <w:top w:val="nil"/>
              <w:left w:val="nil"/>
              <w:bottom w:val="nil"/>
              <w:right w:val="nil"/>
            </w:tcBorders>
            <w:shd w:val="clear" w:color="auto" w:fill="auto"/>
            <w:noWrap/>
            <w:vAlign w:val="center"/>
          </w:tcPr>
          <w:p w14:paraId="284A1582" w14:textId="6692EE12" w:rsidR="00397F2B" w:rsidRPr="000F1214" w:rsidRDefault="00397F2B" w:rsidP="00397F2B">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-6.2</w:t>
            </w:r>
          </w:p>
        </w:tc>
        <w:tc>
          <w:tcPr>
            <w:tcW w:w="1040" w:type="dxa"/>
            <w:tcBorders>
              <w:top w:val="nil"/>
              <w:left w:val="nil"/>
              <w:bottom w:val="nil"/>
              <w:right w:val="nil"/>
            </w:tcBorders>
            <w:shd w:val="clear" w:color="auto" w:fill="auto"/>
            <w:noWrap/>
            <w:vAlign w:val="center"/>
          </w:tcPr>
          <w:p w14:paraId="3D27E7D4" w14:textId="0EF1E535" w:rsidR="00397F2B" w:rsidRPr="000F1214" w:rsidRDefault="00397F2B" w:rsidP="00397F2B">
            <w:pPr>
              <w:pStyle w:val="5"/>
              <w:tabs>
                <w:tab w:val="right" w:pos="528"/>
                <w:tab w:val="right" w:pos="617"/>
              </w:tabs>
              <w:spacing w:line="240" w:lineRule="exact"/>
              <w:ind w:left="-108"/>
              <w:rPr>
                <w:rFonts w:ascii="Times New Roman"/>
                <w:kern w:val="0"/>
                <w:sz w:val="24"/>
                <w:szCs w:val="24"/>
                <w:u w:val="none"/>
                <w:lang w:val="en-GB"/>
              </w:rPr>
            </w:pPr>
            <w:r>
              <w:rPr>
                <w:rFonts w:ascii="Times New Roman"/>
                <w:kern w:val="0"/>
                <w:sz w:val="24"/>
                <w:szCs w:val="24"/>
                <w:u w:val="none"/>
                <w:lang w:val="en-GB"/>
              </w:rPr>
              <w:t>3.1</w:t>
            </w:r>
          </w:p>
        </w:tc>
        <w:tc>
          <w:tcPr>
            <w:tcW w:w="1000" w:type="dxa"/>
            <w:tcBorders>
              <w:top w:val="nil"/>
              <w:left w:val="nil"/>
              <w:bottom w:val="nil"/>
              <w:right w:val="nil"/>
            </w:tcBorders>
            <w:shd w:val="clear" w:color="auto" w:fill="auto"/>
            <w:noWrap/>
            <w:vAlign w:val="center"/>
          </w:tcPr>
          <w:p w14:paraId="3EF5946C" w14:textId="3B88071A" w:rsidR="00397F2B" w:rsidRPr="000F1214" w:rsidRDefault="00397F2B" w:rsidP="00397F2B">
            <w:pPr>
              <w:pStyle w:val="5"/>
              <w:tabs>
                <w:tab w:val="right" w:pos="528"/>
                <w:tab w:val="right" w:pos="576"/>
              </w:tabs>
              <w:spacing w:line="240" w:lineRule="exact"/>
              <w:ind w:left="-108"/>
              <w:rPr>
                <w:rFonts w:ascii="Times New Roman"/>
                <w:kern w:val="0"/>
                <w:sz w:val="24"/>
                <w:szCs w:val="24"/>
                <w:u w:val="none"/>
                <w:lang w:val="en-GB"/>
              </w:rPr>
            </w:pPr>
            <w:r>
              <w:rPr>
                <w:rFonts w:ascii="Times New Roman"/>
                <w:kern w:val="0"/>
                <w:sz w:val="24"/>
                <w:szCs w:val="24"/>
                <w:u w:val="none"/>
                <w:lang w:val="en-GB"/>
              </w:rPr>
              <w:t>4.0</w:t>
            </w:r>
          </w:p>
        </w:tc>
        <w:tc>
          <w:tcPr>
            <w:tcW w:w="1300" w:type="dxa"/>
            <w:tcBorders>
              <w:top w:val="nil"/>
              <w:left w:val="nil"/>
              <w:bottom w:val="nil"/>
              <w:right w:val="nil"/>
            </w:tcBorders>
            <w:shd w:val="clear" w:color="auto" w:fill="auto"/>
            <w:noWrap/>
            <w:vAlign w:val="center"/>
          </w:tcPr>
          <w:p w14:paraId="6E4BB5FE" w14:textId="141C527A" w:rsidR="00397F2B" w:rsidRPr="000F1214" w:rsidRDefault="00397F2B" w:rsidP="00397F2B">
            <w:pPr>
              <w:pStyle w:val="5"/>
              <w:tabs>
                <w:tab w:val="right" w:pos="528"/>
                <w:tab w:val="right" w:pos="703"/>
              </w:tabs>
              <w:spacing w:line="240" w:lineRule="exact"/>
              <w:ind w:left="-108"/>
              <w:rPr>
                <w:rFonts w:ascii="Times New Roman"/>
                <w:kern w:val="0"/>
                <w:sz w:val="24"/>
                <w:szCs w:val="24"/>
                <w:u w:val="none"/>
                <w:lang w:val="en-GB"/>
              </w:rPr>
            </w:pPr>
            <w:r>
              <w:rPr>
                <w:rFonts w:ascii="Times New Roman"/>
                <w:kern w:val="0"/>
                <w:sz w:val="24"/>
                <w:szCs w:val="24"/>
                <w:u w:val="none"/>
                <w:lang w:val="en-GB"/>
              </w:rPr>
              <w:t>6.4</w:t>
            </w:r>
          </w:p>
        </w:tc>
        <w:tc>
          <w:tcPr>
            <w:tcW w:w="1040" w:type="dxa"/>
            <w:tcBorders>
              <w:top w:val="nil"/>
              <w:left w:val="nil"/>
              <w:bottom w:val="nil"/>
              <w:right w:val="nil"/>
            </w:tcBorders>
            <w:shd w:val="clear" w:color="auto" w:fill="auto"/>
            <w:noWrap/>
            <w:vAlign w:val="center"/>
          </w:tcPr>
          <w:p w14:paraId="6991CB68" w14:textId="3DFBEAFF" w:rsidR="00397F2B" w:rsidRPr="000F1214" w:rsidRDefault="00397F2B" w:rsidP="00397F2B">
            <w:pPr>
              <w:pStyle w:val="5"/>
              <w:tabs>
                <w:tab w:val="right" w:pos="528"/>
                <w:tab w:val="right" w:pos="703"/>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14.6</w:t>
            </w:r>
          </w:p>
        </w:tc>
        <w:tc>
          <w:tcPr>
            <w:tcW w:w="1480" w:type="dxa"/>
            <w:tcBorders>
              <w:top w:val="nil"/>
              <w:left w:val="nil"/>
              <w:bottom w:val="nil"/>
              <w:right w:val="nil"/>
            </w:tcBorders>
            <w:shd w:val="clear" w:color="auto" w:fill="auto"/>
            <w:noWrap/>
            <w:vAlign w:val="center"/>
          </w:tcPr>
          <w:p w14:paraId="1935319F" w14:textId="46644998" w:rsidR="00397F2B" w:rsidRPr="000F1214" w:rsidRDefault="00397F2B" w:rsidP="00397F2B">
            <w:pPr>
              <w:pStyle w:val="5"/>
              <w:tabs>
                <w:tab w:val="right" w:pos="528"/>
                <w:tab w:val="right" w:pos="912"/>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2.3</w:t>
            </w:r>
          </w:p>
        </w:tc>
      </w:tr>
      <w:tr w:rsidR="00397F2B" w:rsidRPr="006A0497" w14:paraId="06B82DAC" w14:textId="77777777" w:rsidTr="009A67D0">
        <w:trPr>
          <w:trHeight w:val="360"/>
          <w:jc w:val="center"/>
        </w:trPr>
        <w:tc>
          <w:tcPr>
            <w:tcW w:w="620" w:type="dxa"/>
            <w:tcBorders>
              <w:top w:val="nil"/>
              <w:left w:val="nil"/>
              <w:bottom w:val="nil"/>
              <w:right w:val="nil"/>
            </w:tcBorders>
            <w:shd w:val="clear" w:color="auto" w:fill="auto"/>
            <w:noWrap/>
            <w:vAlign w:val="center"/>
          </w:tcPr>
          <w:p w14:paraId="38E873C9" w14:textId="77777777" w:rsidR="00397F2B" w:rsidRDefault="00397F2B" w:rsidP="00397F2B">
            <w:pPr>
              <w:widowControl/>
              <w:rPr>
                <w:color w:val="000000"/>
                <w:kern w:val="0"/>
              </w:rPr>
            </w:pPr>
          </w:p>
        </w:tc>
        <w:tc>
          <w:tcPr>
            <w:tcW w:w="860" w:type="dxa"/>
            <w:tcBorders>
              <w:top w:val="nil"/>
              <w:left w:val="nil"/>
              <w:bottom w:val="nil"/>
              <w:right w:val="nil"/>
            </w:tcBorders>
            <w:shd w:val="clear" w:color="auto" w:fill="auto"/>
            <w:noWrap/>
            <w:vAlign w:val="center"/>
          </w:tcPr>
          <w:p w14:paraId="48AEB837" w14:textId="7F18CE81" w:rsidR="00397F2B" w:rsidRDefault="00397F2B" w:rsidP="00397F2B">
            <w:pPr>
              <w:widowControl/>
              <w:jc w:val="right"/>
              <w:rPr>
                <w:color w:val="000000"/>
                <w:kern w:val="0"/>
              </w:rPr>
            </w:pPr>
            <w:r>
              <w:rPr>
                <w:color w:val="000000"/>
                <w:kern w:val="0"/>
              </w:rPr>
              <w:t>Q3</w:t>
            </w:r>
          </w:p>
        </w:tc>
        <w:tc>
          <w:tcPr>
            <w:tcW w:w="1400" w:type="dxa"/>
            <w:tcBorders>
              <w:top w:val="nil"/>
              <w:left w:val="nil"/>
              <w:bottom w:val="nil"/>
              <w:right w:val="nil"/>
            </w:tcBorders>
            <w:shd w:val="clear" w:color="auto" w:fill="auto"/>
            <w:noWrap/>
            <w:vAlign w:val="center"/>
          </w:tcPr>
          <w:p w14:paraId="71DDF9C8" w14:textId="2C196161" w:rsidR="00397F2B" w:rsidRPr="001E065A"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3.1</w:t>
            </w:r>
          </w:p>
        </w:tc>
        <w:tc>
          <w:tcPr>
            <w:tcW w:w="740" w:type="dxa"/>
            <w:tcBorders>
              <w:top w:val="nil"/>
              <w:left w:val="nil"/>
              <w:bottom w:val="nil"/>
              <w:right w:val="nil"/>
            </w:tcBorders>
            <w:shd w:val="clear" w:color="auto" w:fill="auto"/>
            <w:noWrap/>
            <w:vAlign w:val="center"/>
          </w:tcPr>
          <w:p w14:paraId="6BC46BC2" w14:textId="6A013D34" w:rsidR="00397F2B" w:rsidRPr="001E065A"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-1.1</w:t>
            </w:r>
          </w:p>
        </w:tc>
        <w:tc>
          <w:tcPr>
            <w:tcW w:w="1000" w:type="dxa"/>
            <w:tcBorders>
              <w:top w:val="nil"/>
              <w:left w:val="nil"/>
              <w:bottom w:val="nil"/>
              <w:right w:val="nil"/>
            </w:tcBorders>
            <w:shd w:val="clear" w:color="auto" w:fill="auto"/>
            <w:noWrap/>
            <w:vAlign w:val="center"/>
          </w:tcPr>
          <w:p w14:paraId="6966E64A" w14:textId="69B626FE" w:rsidR="00397F2B" w:rsidRPr="001E065A" w:rsidRDefault="00397F2B" w:rsidP="00397F2B">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10.7</w:t>
            </w:r>
          </w:p>
        </w:tc>
        <w:tc>
          <w:tcPr>
            <w:tcW w:w="1040" w:type="dxa"/>
            <w:tcBorders>
              <w:top w:val="nil"/>
              <w:left w:val="nil"/>
              <w:bottom w:val="nil"/>
              <w:right w:val="nil"/>
            </w:tcBorders>
            <w:shd w:val="clear" w:color="auto" w:fill="auto"/>
            <w:noWrap/>
            <w:vAlign w:val="center"/>
          </w:tcPr>
          <w:p w14:paraId="2B9D859E" w14:textId="24E22FF2" w:rsidR="00397F2B" w:rsidRPr="001E065A" w:rsidRDefault="00397F2B" w:rsidP="00397F2B">
            <w:pPr>
              <w:pStyle w:val="5"/>
              <w:tabs>
                <w:tab w:val="right" w:pos="528"/>
                <w:tab w:val="right" w:pos="617"/>
              </w:tabs>
              <w:spacing w:line="240" w:lineRule="exact"/>
              <w:ind w:left="-108"/>
              <w:rPr>
                <w:rFonts w:ascii="Times New Roman"/>
                <w:kern w:val="0"/>
                <w:sz w:val="24"/>
                <w:szCs w:val="24"/>
                <w:u w:val="none"/>
                <w:lang w:val="en-GB"/>
              </w:rPr>
            </w:pPr>
            <w:r>
              <w:rPr>
                <w:rFonts w:ascii="Times New Roman"/>
                <w:kern w:val="0"/>
                <w:sz w:val="24"/>
                <w:szCs w:val="24"/>
                <w:u w:val="none"/>
                <w:lang w:val="en-GB"/>
              </w:rPr>
              <w:t>3.4</w:t>
            </w:r>
          </w:p>
        </w:tc>
        <w:tc>
          <w:tcPr>
            <w:tcW w:w="1000" w:type="dxa"/>
            <w:tcBorders>
              <w:top w:val="nil"/>
              <w:left w:val="nil"/>
              <w:bottom w:val="nil"/>
              <w:right w:val="nil"/>
            </w:tcBorders>
            <w:shd w:val="clear" w:color="auto" w:fill="auto"/>
            <w:noWrap/>
            <w:vAlign w:val="center"/>
          </w:tcPr>
          <w:p w14:paraId="551BC4FB" w14:textId="58BDE7B6" w:rsidR="00397F2B" w:rsidRPr="001E065A" w:rsidRDefault="00397F2B" w:rsidP="00397F2B">
            <w:pPr>
              <w:pStyle w:val="5"/>
              <w:tabs>
                <w:tab w:val="right" w:pos="528"/>
                <w:tab w:val="right" w:pos="576"/>
              </w:tabs>
              <w:spacing w:line="240" w:lineRule="exact"/>
              <w:ind w:left="-108"/>
              <w:rPr>
                <w:rFonts w:ascii="Times New Roman"/>
                <w:kern w:val="0"/>
                <w:sz w:val="24"/>
                <w:szCs w:val="24"/>
                <w:u w:val="none"/>
                <w:lang w:val="en-GB"/>
              </w:rPr>
            </w:pPr>
            <w:r>
              <w:rPr>
                <w:rFonts w:ascii="Times New Roman"/>
                <w:kern w:val="0"/>
                <w:sz w:val="24"/>
                <w:szCs w:val="24"/>
                <w:u w:val="none"/>
                <w:lang w:val="en-GB"/>
              </w:rPr>
              <w:t>3.0</w:t>
            </w:r>
          </w:p>
        </w:tc>
        <w:tc>
          <w:tcPr>
            <w:tcW w:w="1300" w:type="dxa"/>
            <w:tcBorders>
              <w:top w:val="nil"/>
              <w:left w:val="nil"/>
              <w:bottom w:val="nil"/>
              <w:right w:val="nil"/>
            </w:tcBorders>
            <w:shd w:val="clear" w:color="auto" w:fill="auto"/>
            <w:noWrap/>
            <w:vAlign w:val="center"/>
          </w:tcPr>
          <w:p w14:paraId="2560AF12" w14:textId="7E48F512" w:rsidR="00397F2B" w:rsidRPr="001E065A" w:rsidRDefault="00397F2B" w:rsidP="00397F2B">
            <w:pPr>
              <w:pStyle w:val="5"/>
              <w:tabs>
                <w:tab w:val="right" w:pos="528"/>
                <w:tab w:val="right" w:pos="703"/>
              </w:tabs>
              <w:spacing w:line="240" w:lineRule="exact"/>
              <w:ind w:left="-108"/>
              <w:rPr>
                <w:rFonts w:ascii="Times New Roman"/>
                <w:kern w:val="0"/>
                <w:sz w:val="24"/>
                <w:szCs w:val="24"/>
                <w:u w:val="none"/>
                <w:lang w:val="en-GB"/>
              </w:rPr>
            </w:pPr>
            <w:r>
              <w:rPr>
                <w:rFonts w:ascii="Times New Roman"/>
                <w:kern w:val="0"/>
                <w:sz w:val="24"/>
                <w:szCs w:val="24"/>
                <w:u w:val="none"/>
                <w:lang w:val="en-GB"/>
              </w:rPr>
              <w:t>0.4</w:t>
            </w:r>
          </w:p>
        </w:tc>
        <w:tc>
          <w:tcPr>
            <w:tcW w:w="1040" w:type="dxa"/>
            <w:tcBorders>
              <w:top w:val="nil"/>
              <w:left w:val="nil"/>
              <w:bottom w:val="nil"/>
              <w:right w:val="nil"/>
            </w:tcBorders>
            <w:shd w:val="clear" w:color="auto" w:fill="auto"/>
            <w:noWrap/>
            <w:vAlign w:val="center"/>
          </w:tcPr>
          <w:p w14:paraId="09290FDF" w14:textId="6D229931" w:rsidR="00397F2B" w:rsidRPr="001E065A" w:rsidRDefault="00397F2B" w:rsidP="00397F2B">
            <w:pPr>
              <w:pStyle w:val="5"/>
              <w:tabs>
                <w:tab w:val="right" w:pos="528"/>
                <w:tab w:val="right" w:pos="703"/>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8.9</w:t>
            </w:r>
          </w:p>
        </w:tc>
        <w:tc>
          <w:tcPr>
            <w:tcW w:w="1480" w:type="dxa"/>
            <w:tcBorders>
              <w:top w:val="nil"/>
              <w:left w:val="nil"/>
              <w:bottom w:val="nil"/>
              <w:right w:val="nil"/>
            </w:tcBorders>
            <w:shd w:val="clear" w:color="auto" w:fill="auto"/>
            <w:noWrap/>
            <w:vAlign w:val="center"/>
          </w:tcPr>
          <w:p w14:paraId="075298AF" w14:textId="3D815FE6" w:rsidR="00397F2B" w:rsidRPr="001E065A" w:rsidRDefault="00397F2B" w:rsidP="00397F2B">
            <w:pPr>
              <w:pStyle w:val="5"/>
              <w:tabs>
                <w:tab w:val="right" w:pos="528"/>
                <w:tab w:val="right" w:pos="912"/>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2.4</w:t>
            </w:r>
          </w:p>
        </w:tc>
      </w:tr>
      <w:tr w:rsidR="00397F2B" w:rsidRPr="006A0497" w14:paraId="0AA60C03" w14:textId="77777777" w:rsidTr="009A67D0">
        <w:trPr>
          <w:trHeight w:val="360"/>
          <w:jc w:val="center"/>
        </w:trPr>
        <w:tc>
          <w:tcPr>
            <w:tcW w:w="620" w:type="dxa"/>
            <w:tcBorders>
              <w:top w:val="nil"/>
              <w:left w:val="nil"/>
              <w:bottom w:val="nil"/>
              <w:right w:val="nil"/>
            </w:tcBorders>
            <w:shd w:val="clear" w:color="auto" w:fill="auto"/>
            <w:noWrap/>
            <w:vAlign w:val="center"/>
          </w:tcPr>
          <w:p w14:paraId="0315926A" w14:textId="77777777" w:rsidR="00397F2B" w:rsidRDefault="00397F2B" w:rsidP="00397F2B">
            <w:pPr>
              <w:widowControl/>
              <w:rPr>
                <w:color w:val="000000"/>
                <w:kern w:val="0"/>
              </w:rPr>
            </w:pPr>
          </w:p>
        </w:tc>
        <w:tc>
          <w:tcPr>
            <w:tcW w:w="860" w:type="dxa"/>
            <w:tcBorders>
              <w:top w:val="nil"/>
              <w:left w:val="nil"/>
              <w:bottom w:val="nil"/>
              <w:right w:val="nil"/>
            </w:tcBorders>
            <w:shd w:val="clear" w:color="auto" w:fill="auto"/>
            <w:noWrap/>
            <w:vAlign w:val="center"/>
          </w:tcPr>
          <w:p w14:paraId="6D9EADB1" w14:textId="49FF63E4" w:rsidR="00397F2B" w:rsidRDefault="00397F2B" w:rsidP="00397F2B">
            <w:pPr>
              <w:widowControl/>
              <w:jc w:val="right"/>
              <w:rPr>
                <w:color w:val="000000"/>
                <w:kern w:val="0"/>
              </w:rPr>
            </w:pPr>
            <w:r>
              <w:rPr>
                <w:color w:val="000000"/>
                <w:kern w:val="0"/>
              </w:rPr>
              <w:t>Q4</w:t>
            </w:r>
          </w:p>
        </w:tc>
        <w:tc>
          <w:tcPr>
            <w:tcW w:w="1400" w:type="dxa"/>
            <w:tcBorders>
              <w:top w:val="nil"/>
              <w:left w:val="nil"/>
              <w:bottom w:val="nil"/>
              <w:right w:val="nil"/>
            </w:tcBorders>
            <w:shd w:val="clear" w:color="auto" w:fill="auto"/>
            <w:noWrap/>
            <w:vAlign w:val="center"/>
          </w:tcPr>
          <w:p w14:paraId="7B7A608D" w14:textId="0AA2AB7A" w:rsidR="00397F2B" w:rsidRPr="001E065A" w:rsidRDefault="00397F2B"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3.3</w:t>
            </w:r>
          </w:p>
        </w:tc>
        <w:tc>
          <w:tcPr>
            <w:tcW w:w="740" w:type="dxa"/>
            <w:tcBorders>
              <w:top w:val="nil"/>
              <w:left w:val="nil"/>
              <w:bottom w:val="nil"/>
              <w:right w:val="nil"/>
            </w:tcBorders>
            <w:shd w:val="clear" w:color="auto" w:fill="auto"/>
            <w:noWrap/>
            <w:vAlign w:val="center"/>
          </w:tcPr>
          <w:p w14:paraId="20D6FEBB" w14:textId="39477DFC" w:rsidR="00397F2B" w:rsidRPr="001E065A" w:rsidRDefault="0088056A" w:rsidP="00397F2B">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0.5</w:t>
            </w:r>
          </w:p>
        </w:tc>
        <w:tc>
          <w:tcPr>
            <w:tcW w:w="1000" w:type="dxa"/>
            <w:tcBorders>
              <w:top w:val="nil"/>
              <w:left w:val="nil"/>
              <w:bottom w:val="nil"/>
              <w:right w:val="nil"/>
            </w:tcBorders>
            <w:shd w:val="clear" w:color="auto" w:fill="auto"/>
            <w:noWrap/>
            <w:vAlign w:val="center"/>
          </w:tcPr>
          <w:p w14:paraId="72F708FF" w14:textId="50E7BD25" w:rsidR="00397F2B" w:rsidRPr="001E065A" w:rsidRDefault="00397F2B" w:rsidP="00397F2B">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23.4</w:t>
            </w:r>
          </w:p>
        </w:tc>
        <w:tc>
          <w:tcPr>
            <w:tcW w:w="1040" w:type="dxa"/>
            <w:tcBorders>
              <w:top w:val="nil"/>
              <w:left w:val="nil"/>
              <w:bottom w:val="nil"/>
              <w:right w:val="nil"/>
            </w:tcBorders>
            <w:shd w:val="clear" w:color="auto" w:fill="auto"/>
            <w:noWrap/>
            <w:vAlign w:val="center"/>
          </w:tcPr>
          <w:p w14:paraId="0A212044" w14:textId="1632A51B" w:rsidR="00397F2B" w:rsidRPr="001E065A" w:rsidRDefault="00397F2B" w:rsidP="00397F2B">
            <w:pPr>
              <w:pStyle w:val="5"/>
              <w:tabs>
                <w:tab w:val="right" w:pos="528"/>
                <w:tab w:val="right" w:pos="617"/>
              </w:tabs>
              <w:spacing w:line="240" w:lineRule="exact"/>
              <w:ind w:left="-108"/>
              <w:rPr>
                <w:rFonts w:ascii="Times New Roman"/>
                <w:kern w:val="0"/>
                <w:sz w:val="24"/>
                <w:szCs w:val="24"/>
                <w:u w:val="none"/>
                <w:lang w:val="en-GB"/>
              </w:rPr>
            </w:pPr>
            <w:r>
              <w:rPr>
                <w:rFonts w:ascii="Times New Roman"/>
                <w:kern w:val="0"/>
                <w:sz w:val="24"/>
                <w:szCs w:val="24"/>
                <w:u w:val="none"/>
                <w:lang w:val="en-GB"/>
              </w:rPr>
              <w:t>0.1</w:t>
            </w:r>
          </w:p>
        </w:tc>
        <w:tc>
          <w:tcPr>
            <w:tcW w:w="1000" w:type="dxa"/>
            <w:tcBorders>
              <w:top w:val="nil"/>
              <w:left w:val="nil"/>
              <w:bottom w:val="nil"/>
              <w:right w:val="nil"/>
            </w:tcBorders>
            <w:shd w:val="clear" w:color="auto" w:fill="auto"/>
            <w:noWrap/>
            <w:vAlign w:val="center"/>
          </w:tcPr>
          <w:p w14:paraId="33DF8D79" w14:textId="7410D74E" w:rsidR="00397F2B" w:rsidRPr="001E065A" w:rsidRDefault="00397F2B" w:rsidP="00397F2B">
            <w:pPr>
              <w:pStyle w:val="5"/>
              <w:tabs>
                <w:tab w:val="right" w:pos="528"/>
                <w:tab w:val="right" w:pos="576"/>
              </w:tabs>
              <w:spacing w:line="240" w:lineRule="exact"/>
              <w:ind w:left="-108"/>
              <w:rPr>
                <w:rFonts w:ascii="Times New Roman"/>
                <w:kern w:val="0"/>
                <w:sz w:val="24"/>
                <w:szCs w:val="24"/>
                <w:u w:val="none"/>
                <w:lang w:val="en-GB"/>
              </w:rPr>
            </w:pPr>
            <w:r>
              <w:rPr>
                <w:rFonts w:ascii="Times New Roman"/>
                <w:kern w:val="0"/>
                <w:sz w:val="24"/>
                <w:szCs w:val="24"/>
                <w:u w:val="none"/>
                <w:lang w:val="en-GB"/>
              </w:rPr>
              <w:t>2.2</w:t>
            </w:r>
          </w:p>
        </w:tc>
        <w:tc>
          <w:tcPr>
            <w:tcW w:w="1300" w:type="dxa"/>
            <w:tcBorders>
              <w:top w:val="nil"/>
              <w:left w:val="nil"/>
              <w:bottom w:val="nil"/>
              <w:right w:val="nil"/>
            </w:tcBorders>
            <w:shd w:val="clear" w:color="auto" w:fill="auto"/>
            <w:noWrap/>
            <w:vAlign w:val="center"/>
          </w:tcPr>
          <w:p w14:paraId="22431A59" w14:textId="43F15956" w:rsidR="00397F2B" w:rsidRPr="001E065A" w:rsidRDefault="0088056A" w:rsidP="00397F2B">
            <w:pPr>
              <w:pStyle w:val="5"/>
              <w:tabs>
                <w:tab w:val="right" w:pos="528"/>
                <w:tab w:val="right" w:pos="703"/>
              </w:tabs>
              <w:spacing w:line="240" w:lineRule="exact"/>
              <w:ind w:left="-108"/>
              <w:rPr>
                <w:rFonts w:ascii="Times New Roman"/>
                <w:kern w:val="0"/>
                <w:sz w:val="24"/>
                <w:szCs w:val="24"/>
                <w:u w:val="none"/>
                <w:lang w:val="en-GB"/>
              </w:rPr>
            </w:pPr>
            <w:r>
              <w:rPr>
                <w:rFonts w:ascii="Times New Roman"/>
                <w:kern w:val="0"/>
                <w:sz w:val="24"/>
                <w:szCs w:val="24"/>
                <w:u w:val="none"/>
                <w:lang w:val="en-GB"/>
              </w:rPr>
              <w:t>4.0</w:t>
            </w:r>
          </w:p>
        </w:tc>
        <w:tc>
          <w:tcPr>
            <w:tcW w:w="1040" w:type="dxa"/>
            <w:tcBorders>
              <w:top w:val="nil"/>
              <w:left w:val="nil"/>
              <w:bottom w:val="nil"/>
              <w:right w:val="nil"/>
            </w:tcBorders>
            <w:shd w:val="clear" w:color="auto" w:fill="auto"/>
            <w:noWrap/>
            <w:vAlign w:val="center"/>
          </w:tcPr>
          <w:p w14:paraId="03569570" w14:textId="65F04E0C" w:rsidR="00397F2B" w:rsidRPr="001E065A" w:rsidRDefault="0088056A" w:rsidP="00397F2B">
            <w:pPr>
              <w:pStyle w:val="5"/>
              <w:tabs>
                <w:tab w:val="right" w:pos="528"/>
                <w:tab w:val="right" w:pos="703"/>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10.8</w:t>
            </w:r>
          </w:p>
        </w:tc>
        <w:tc>
          <w:tcPr>
            <w:tcW w:w="1480" w:type="dxa"/>
            <w:tcBorders>
              <w:top w:val="nil"/>
              <w:left w:val="nil"/>
              <w:bottom w:val="nil"/>
              <w:right w:val="nil"/>
            </w:tcBorders>
            <w:shd w:val="clear" w:color="auto" w:fill="auto"/>
            <w:noWrap/>
            <w:vAlign w:val="center"/>
          </w:tcPr>
          <w:p w14:paraId="2BAF99A5" w14:textId="2194DC6C" w:rsidR="00397F2B" w:rsidRPr="001E065A" w:rsidRDefault="00B02ED8" w:rsidP="00397F2B">
            <w:pPr>
              <w:pStyle w:val="5"/>
              <w:tabs>
                <w:tab w:val="right" w:pos="528"/>
                <w:tab w:val="right" w:pos="912"/>
              </w:tabs>
              <w:overflowPunct w:val="0"/>
              <w:spacing w:line="240" w:lineRule="exact"/>
              <w:ind w:left="-108"/>
              <w:rPr>
                <w:rFonts w:ascii="Times New Roman"/>
                <w:kern w:val="0"/>
                <w:sz w:val="24"/>
                <w:szCs w:val="24"/>
                <w:u w:val="none"/>
                <w:lang w:val="en-GB"/>
              </w:rPr>
            </w:pPr>
            <w:r>
              <w:rPr>
                <w:rFonts w:ascii="Times New Roman"/>
                <w:kern w:val="0"/>
                <w:sz w:val="24"/>
                <w:szCs w:val="24"/>
                <w:u w:val="none"/>
                <w:lang w:val="en-GB"/>
              </w:rPr>
              <w:t>2.7</w:t>
            </w:r>
          </w:p>
        </w:tc>
      </w:tr>
    </w:tbl>
    <w:p w14:paraId="356349B9" w14:textId="5552B435" w:rsidR="00C76FA8" w:rsidRDefault="00C76FA8" w:rsidP="00C76FA8">
      <w:pPr>
        <w:pStyle w:val="aa"/>
        <w:tabs>
          <w:tab w:val="clear" w:pos="720"/>
          <w:tab w:val="left" w:pos="142"/>
          <w:tab w:val="left" w:pos="1276"/>
        </w:tabs>
        <w:snapToGrid w:val="0"/>
        <w:ind w:left="709" w:right="-17" w:hanging="1418"/>
        <w:rPr>
          <w:rFonts w:ascii="Times New Roman"/>
          <w:kern w:val="0"/>
          <w:sz w:val="22"/>
          <w:lang w:val="en-GB"/>
        </w:rPr>
      </w:pPr>
    </w:p>
    <w:p w14:paraId="155F9CEA" w14:textId="38411F87" w:rsidR="00C821DE" w:rsidRPr="004110C3" w:rsidRDefault="00C821DE" w:rsidP="004218E5">
      <w:pPr>
        <w:pStyle w:val="aa"/>
        <w:tabs>
          <w:tab w:val="clear" w:pos="720"/>
          <w:tab w:val="left" w:pos="142"/>
          <w:tab w:val="left" w:pos="1276"/>
        </w:tabs>
        <w:snapToGrid w:val="0"/>
        <w:spacing w:after="120"/>
        <w:ind w:left="709" w:right="-17" w:hanging="1418"/>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(a)</w:t>
      </w:r>
      <w:r w:rsidRPr="004110C3">
        <w:rPr>
          <w:rFonts w:ascii="Times New Roman"/>
          <w:kern w:val="0"/>
          <w:sz w:val="22"/>
          <w:lang w:val="en-GB"/>
        </w:rPr>
        <w:tab/>
        <w:t>Consumer spending in the domestic market comprises both local consumer and visitor spending.</w:t>
      </w:r>
    </w:p>
    <w:p w14:paraId="10138518" w14:textId="77777777" w:rsidR="001D034E" w:rsidRDefault="00C821DE" w:rsidP="004218E5">
      <w:pPr>
        <w:tabs>
          <w:tab w:val="left" w:pos="142"/>
          <w:tab w:val="left" w:pos="1276"/>
        </w:tabs>
        <w:snapToGrid w:val="0"/>
        <w:spacing w:after="120" w:line="240" w:lineRule="exact"/>
        <w:ind w:left="709" w:right="-17" w:hanging="1418"/>
        <w:jc w:val="both"/>
        <w:rPr>
          <w:kern w:val="0"/>
          <w:sz w:val="22"/>
          <w:szCs w:val="20"/>
        </w:rPr>
      </w:pPr>
      <w:r w:rsidRPr="00327CE5">
        <w:rPr>
          <w:kern w:val="0"/>
          <w:sz w:val="22"/>
        </w:rPr>
        <w:tab/>
        <w:t>(b)</w:t>
      </w:r>
      <w:r w:rsidRPr="00327CE5">
        <w:rPr>
          <w:kern w:val="0"/>
          <w:sz w:val="22"/>
        </w:rPr>
        <w:tab/>
      </w:r>
      <w:r w:rsidRPr="004110C3">
        <w:rPr>
          <w:kern w:val="0"/>
          <w:sz w:val="22"/>
          <w:szCs w:val="20"/>
        </w:rPr>
        <w:t>Private consumption expenditure is obtained by deducting visitor spending from total consumer spending in the domestic market, and adding back residents’ expenditure abroad.</w:t>
      </w:r>
    </w:p>
    <w:p w14:paraId="63F6AA44" w14:textId="43DF78F4" w:rsidR="006B3824" w:rsidRDefault="00EF507D" w:rsidP="006B3824">
      <w:pPr>
        <w:tabs>
          <w:tab w:val="left" w:pos="142"/>
          <w:tab w:val="left" w:pos="1276"/>
        </w:tabs>
        <w:snapToGrid w:val="0"/>
        <w:spacing w:after="120" w:line="240" w:lineRule="exact"/>
        <w:ind w:left="709" w:right="-17" w:hanging="1418"/>
        <w:jc w:val="both"/>
        <w:rPr>
          <w:sz w:val="21"/>
          <w:szCs w:val="21"/>
        </w:rPr>
      </w:pPr>
      <w:r>
        <w:rPr>
          <w:sz w:val="21"/>
          <w:szCs w:val="21"/>
        </w:rPr>
        <w:tab/>
      </w:r>
      <w:r w:rsidR="006B3824">
        <w:rPr>
          <w:sz w:val="21"/>
          <w:szCs w:val="21"/>
        </w:rPr>
        <w:br w:type="page"/>
      </w:r>
    </w:p>
    <w:p w14:paraId="00D42ED6" w14:textId="3E48260C" w:rsidR="00367756" w:rsidRDefault="0027224D" w:rsidP="001848B4">
      <w:pPr>
        <w:pStyle w:val="a5"/>
        <w:tabs>
          <w:tab w:val="left" w:pos="1260"/>
        </w:tabs>
        <w:overflowPunct w:val="0"/>
        <w:ind w:right="28"/>
        <w:jc w:val="both"/>
        <w:rPr>
          <w:rFonts w:ascii="Times New Roman"/>
          <w:kern w:val="0"/>
          <w:lang w:val="en-GB"/>
        </w:rPr>
      </w:pPr>
      <w:r w:rsidRPr="0027224D">
        <w:rPr>
          <w:noProof/>
        </w:rPr>
        <w:lastRenderedPageBreak/>
        <w:drawing>
          <wp:inline distT="0" distB="0" distL="0" distR="0" wp14:anchorId="53B09617" wp14:editId="66E6EED9">
            <wp:extent cx="5731510" cy="3496945"/>
            <wp:effectExtent l="0" t="0" r="2540" b="825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496945"/>
                    </a:xfrm>
                    <a:prstGeom prst="rect">
                      <a:avLst/>
                    </a:prstGeom>
                    <a:noFill/>
                    <a:ln>
                      <a:noFill/>
                    </a:ln>
                  </pic:spPr>
                </pic:pic>
              </a:graphicData>
            </a:graphic>
          </wp:inline>
        </w:drawing>
      </w:r>
    </w:p>
    <w:p w14:paraId="6D954B8A" w14:textId="77777777" w:rsidR="00DD5B7F" w:rsidRDefault="00DD5B7F" w:rsidP="001848B4">
      <w:pPr>
        <w:pStyle w:val="a5"/>
        <w:tabs>
          <w:tab w:val="left" w:pos="1260"/>
        </w:tabs>
        <w:overflowPunct w:val="0"/>
        <w:ind w:right="28"/>
        <w:jc w:val="both"/>
        <w:rPr>
          <w:rFonts w:ascii="Times New Roman"/>
          <w:kern w:val="0"/>
          <w:lang w:val="en-GB"/>
        </w:rPr>
      </w:pPr>
    </w:p>
    <w:p w14:paraId="73083DD7" w14:textId="5F783954" w:rsidR="00DC273B" w:rsidRDefault="00CF55B2" w:rsidP="000C4C28">
      <w:pPr>
        <w:pStyle w:val="a5"/>
        <w:numPr>
          <w:ilvl w:val="1"/>
          <w:numId w:val="19"/>
        </w:numPr>
        <w:tabs>
          <w:tab w:val="left" w:pos="1260"/>
        </w:tabs>
        <w:overflowPunct w:val="0"/>
        <w:ind w:left="0" w:right="28" w:firstLine="0"/>
        <w:jc w:val="both"/>
        <w:rPr>
          <w:rFonts w:ascii="Times New Roman"/>
          <w:kern w:val="0"/>
          <w:lang w:val="en-GB"/>
        </w:rPr>
      </w:pPr>
      <w:r w:rsidRPr="00185E58">
        <w:rPr>
          <w:rFonts w:ascii="Times New Roman"/>
          <w:kern w:val="0"/>
          <w:lang w:val="en-GB"/>
        </w:rPr>
        <w:t xml:space="preserve">Overall investment spending in terms of </w:t>
      </w:r>
      <w:r w:rsidRPr="00185E58">
        <w:rPr>
          <w:rFonts w:ascii="Times New Roman"/>
          <w:i/>
          <w:kern w:val="0"/>
          <w:lang w:val="en-GB"/>
        </w:rPr>
        <w:t>gross domestic fixed capital formation</w:t>
      </w:r>
      <w:r w:rsidRPr="00185E58">
        <w:rPr>
          <w:rFonts w:ascii="Times New Roman" w:hint="eastAsia"/>
          <w:kern w:val="0"/>
          <w:lang w:val="en-GB"/>
        </w:rPr>
        <w:t xml:space="preserve"> </w:t>
      </w:r>
      <w:r w:rsidR="00556075">
        <w:rPr>
          <w:rFonts w:ascii="Times New Roman"/>
          <w:kern w:val="0"/>
          <w:lang w:val="en-GB"/>
        </w:rPr>
        <w:t>posted accelerated growth of</w:t>
      </w:r>
      <w:r w:rsidRPr="00185E58">
        <w:rPr>
          <w:rFonts w:ascii="Times New Roman"/>
          <w:kern w:val="0"/>
          <w:lang w:val="en-GB"/>
        </w:rPr>
        <w:t xml:space="preserve"> </w:t>
      </w:r>
      <w:r w:rsidR="009A67D0">
        <w:rPr>
          <w:rFonts w:ascii="Times New Roman"/>
          <w:kern w:val="0"/>
          <w:lang w:val="en-GB"/>
        </w:rPr>
        <w:t>4.3%</w:t>
      </w:r>
      <w:r w:rsidRPr="00185E58">
        <w:rPr>
          <w:rFonts w:ascii="Times New Roman" w:hint="eastAsia"/>
          <w:kern w:val="0"/>
          <w:lang w:val="en-GB"/>
        </w:rPr>
        <w:t xml:space="preserve"> in real terms in 202</w:t>
      </w:r>
      <w:r w:rsidR="009F17F0" w:rsidRPr="00185E58">
        <w:rPr>
          <w:rFonts w:ascii="Times New Roman"/>
          <w:kern w:val="0"/>
          <w:lang w:val="en-GB"/>
        </w:rPr>
        <w:t>5</w:t>
      </w:r>
      <w:r w:rsidRPr="00185E58">
        <w:rPr>
          <w:rFonts w:ascii="Times New Roman"/>
          <w:kern w:val="0"/>
          <w:lang w:val="en-GB"/>
        </w:rPr>
        <w:t xml:space="preserve">, </w:t>
      </w:r>
      <w:r w:rsidR="008B7B29">
        <w:rPr>
          <w:rFonts w:ascii="Times New Roman"/>
          <w:kern w:val="0"/>
          <w:lang w:val="en-GB"/>
        </w:rPr>
        <w:t>following</w:t>
      </w:r>
      <w:r w:rsidRPr="00185E58">
        <w:rPr>
          <w:rFonts w:ascii="Times New Roman"/>
          <w:kern w:val="0"/>
          <w:lang w:val="en-GB"/>
        </w:rPr>
        <w:t xml:space="preserve"> </w:t>
      </w:r>
      <w:r w:rsidR="009F17F0" w:rsidRPr="00185E58">
        <w:rPr>
          <w:rFonts w:ascii="Times New Roman"/>
          <w:kern w:val="0"/>
          <w:lang w:val="en-GB"/>
        </w:rPr>
        <w:t xml:space="preserve">the </w:t>
      </w:r>
      <w:r w:rsidR="00556075">
        <w:rPr>
          <w:rFonts w:ascii="Times New Roman"/>
          <w:kern w:val="0"/>
          <w:lang w:val="en-GB"/>
        </w:rPr>
        <w:t>1.9%</w:t>
      </w:r>
      <w:r w:rsidRPr="00185E58">
        <w:rPr>
          <w:rFonts w:ascii="Times New Roman"/>
          <w:kern w:val="0"/>
          <w:lang w:val="en-GB"/>
        </w:rPr>
        <w:t xml:space="preserve"> increase</w:t>
      </w:r>
      <w:r w:rsidRPr="00185E58">
        <w:rPr>
          <w:rFonts w:ascii="Times New Roman" w:hint="eastAsia"/>
          <w:kern w:val="0"/>
          <w:lang w:val="en-GB"/>
        </w:rPr>
        <w:t xml:space="preserve"> in 20</w:t>
      </w:r>
      <w:r w:rsidRPr="00185E58">
        <w:rPr>
          <w:rFonts w:ascii="Times New Roman"/>
          <w:kern w:val="0"/>
          <w:lang w:val="en-GB"/>
        </w:rPr>
        <w:t>2</w:t>
      </w:r>
      <w:r w:rsidR="009F17F0" w:rsidRPr="00185E58">
        <w:rPr>
          <w:rFonts w:ascii="Times New Roman"/>
          <w:kern w:val="0"/>
          <w:lang w:val="en-GB"/>
        </w:rPr>
        <w:t>4</w:t>
      </w:r>
      <w:r w:rsidRPr="00185E58">
        <w:rPr>
          <w:rFonts w:ascii="Times New Roman" w:hint="eastAsia"/>
          <w:kern w:val="0"/>
          <w:lang w:val="en-GB"/>
        </w:rPr>
        <w:t>.</w:t>
      </w:r>
      <w:r w:rsidRPr="00185E58">
        <w:rPr>
          <w:rFonts w:ascii="Times New Roman"/>
          <w:kern w:val="0"/>
          <w:lang w:val="en-GB" w:eastAsia="zh-HK"/>
        </w:rPr>
        <w:t xml:space="preserve">  </w:t>
      </w:r>
      <w:r w:rsidR="00771D8F" w:rsidRPr="001D494C">
        <w:rPr>
          <w:rFonts w:ascii="Times New Roman"/>
          <w:kern w:val="0"/>
          <w:lang w:val="en-GB"/>
        </w:rPr>
        <w:t xml:space="preserve">Expenditure on acquisitions of machinery, equipment and intellectual property products rose </w:t>
      </w:r>
      <w:r w:rsidR="008B7B29">
        <w:rPr>
          <w:rFonts w:ascii="Times New Roman"/>
          <w:kern w:val="0"/>
          <w:lang w:val="en-GB"/>
        </w:rPr>
        <w:t>sharply</w:t>
      </w:r>
      <w:r w:rsidR="008B7B29" w:rsidRPr="001D494C">
        <w:rPr>
          <w:rFonts w:ascii="Times New Roman"/>
          <w:kern w:val="0"/>
          <w:lang w:val="en-GB"/>
        </w:rPr>
        <w:t xml:space="preserve"> </w:t>
      </w:r>
      <w:r w:rsidR="00771D8F" w:rsidRPr="001D494C">
        <w:rPr>
          <w:rFonts w:ascii="Times New Roman"/>
          <w:kern w:val="0"/>
          <w:lang w:val="en-GB"/>
        </w:rPr>
        <w:t xml:space="preserve">by </w:t>
      </w:r>
      <w:r w:rsidR="009A67D0">
        <w:rPr>
          <w:rFonts w:ascii="Times New Roman"/>
          <w:kern w:val="0"/>
          <w:lang w:val="en-GB"/>
        </w:rPr>
        <w:t>24.7%</w:t>
      </w:r>
      <w:r w:rsidR="00771D8F" w:rsidRPr="001D494C">
        <w:rPr>
          <w:rFonts w:ascii="Times New Roman"/>
          <w:kern w:val="0"/>
          <w:lang w:val="en-GB"/>
        </w:rPr>
        <w:t>, with private sector spending showing particularly strong growth.</w:t>
      </w:r>
      <w:r w:rsidR="00771D8F">
        <w:rPr>
          <w:rFonts w:ascii="Times New Roman"/>
          <w:kern w:val="0"/>
          <w:lang w:val="en-GB"/>
        </w:rPr>
        <w:t xml:space="preserve">  </w:t>
      </w:r>
      <w:r w:rsidR="00771D8F" w:rsidRPr="001D494C">
        <w:rPr>
          <w:rFonts w:ascii="Times New Roman"/>
          <w:kern w:val="0"/>
          <w:lang w:val="en-GB"/>
        </w:rPr>
        <w:t xml:space="preserve">Costs of ownership transfer </w:t>
      </w:r>
      <w:r w:rsidR="00771D8F">
        <w:rPr>
          <w:rFonts w:ascii="Times New Roman"/>
          <w:kern w:val="0"/>
          <w:lang w:val="en-GB"/>
        </w:rPr>
        <w:t>increase</w:t>
      </w:r>
      <w:r w:rsidR="00A20B08">
        <w:rPr>
          <w:rFonts w:ascii="Times New Roman"/>
          <w:kern w:val="0"/>
          <w:lang w:val="en-GB"/>
        </w:rPr>
        <w:t>d</w:t>
      </w:r>
      <w:r w:rsidR="00771D8F">
        <w:rPr>
          <w:rFonts w:ascii="Times New Roman"/>
          <w:kern w:val="0"/>
          <w:lang w:val="en-GB"/>
        </w:rPr>
        <w:t xml:space="preserve"> markedly by </w:t>
      </w:r>
      <w:r w:rsidR="009A67D0">
        <w:rPr>
          <w:rFonts w:ascii="Times New Roman"/>
          <w:kern w:val="0"/>
          <w:lang w:val="en-GB"/>
        </w:rPr>
        <w:t>38.9%</w:t>
      </w:r>
      <w:r w:rsidR="00532B4B">
        <w:rPr>
          <w:rFonts w:ascii="Times New Roman"/>
          <w:kern w:val="0"/>
          <w:lang w:val="en-GB"/>
        </w:rPr>
        <w:t xml:space="preserve"> </w:t>
      </w:r>
      <w:r w:rsidR="002E5889">
        <w:rPr>
          <w:rFonts w:ascii="Times New Roman"/>
          <w:kern w:val="0"/>
          <w:lang w:val="en-GB"/>
        </w:rPr>
        <w:t xml:space="preserve">as </w:t>
      </w:r>
      <w:r w:rsidR="00532B4B">
        <w:rPr>
          <w:rFonts w:ascii="Times New Roman"/>
          <w:kern w:val="0"/>
          <w:lang w:val="en-GB"/>
        </w:rPr>
        <w:t xml:space="preserve">the </w:t>
      </w:r>
      <w:r w:rsidR="00532B4B" w:rsidRPr="00532B4B">
        <w:rPr>
          <w:rFonts w:ascii="Times New Roman"/>
          <w:kern w:val="0"/>
          <w:lang w:val="en-GB"/>
        </w:rPr>
        <w:t>number of property transactions</w:t>
      </w:r>
      <w:r w:rsidR="002E5889">
        <w:rPr>
          <w:rFonts w:ascii="Times New Roman"/>
          <w:kern w:val="0"/>
          <w:lang w:val="en-GB"/>
        </w:rPr>
        <w:t xml:space="preserve"> </w:t>
      </w:r>
      <w:r w:rsidR="008B7B29">
        <w:rPr>
          <w:rFonts w:ascii="Times New Roman"/>
          <w:kern w:val="0"/>
          <w:lang w:val="en-GB"/>
        </w:rPr>
        <w:t>bounced back strongly</w:t>
      </w:r>
      <w:r w:rsidR="00CB3FB2">
        <w:rPr>
          <w:rFonts w:ascii="Times New Roman"/>
          <w:kern w:val="0"/>
          <w:lang w:val="en-GB"/>
        </w:rPr>
        <w:t xml:space="preserve">.  </w:t>
      </w:r>
      <w:r w:rsidR="008B7B29">
        <w:rPr>
          <w:rFonts w:ascii="Times New Roman"/>
          <w:kern w:val="0"/>
          <w:lang w:val="en-GB"/>
        </w:rPr>
        <w:t>These more than offset the weak performance in</w:t>
      </w:r>
      <w:r w:rsidR="00532B4B">
        <w:rPr>
          <w:rFonts w:ascii="Times New Roman"/>
          <w:kern w:val="0"/>
          <w:lang w:val="en-GB"/>
        </w:rPr>
        <w:t xml:space="preserve"> </w:t>
      </w:r>
      <w:r w:rsidR="00DC37EF">
        <w:rPr>
          <w:rFonts w:ascii="Times New Roman"/>
          <w:kern w:val="0"/>
          <w:lang w:val="en-GB"/>
        </w:rPr>
        <w:t xml:space="preserve">the </w:t>
      </w:r>
      <w:r w:rsidR="00532B4B">
        <w:rPr>
          <w:rFonts w:ascii="Times New Roman"/>
          <w:kern w:val="0"/>
          <w:lang w:val="en-GB"/>
        </w:rPr>
        <w:t>e</w:t>
      </w:r>
      <w:r w:rsidR="00FD22F2" w:rsidRPr="001D494C">
        <w:rPr>
          <w:rFonts w:ascii="Times New Roman"/>
          <w:kern w:val="0"/>
          <w:lang w:val="en-GB"/>
        </w:rPr>
        <w:t>xpenditure on building and construction</w:t>
      </w:r>
      <w:r w:rsidR="008B7B29">
        <w:rPr>
          <w:rFonts w:ascii="Times New Roman"/>
          <w:kern w:val="0"/>
          <w:lang w:val="en-GB"/>
        </w:rPr>
        <w:t>, which</w:t>
      </w:r>
      <w:r w:rsidR="00FD22F2" w:rsidRPr="001D494C">
        <w:rPr>
          <w:rFonts w:ascii="Times New Roman"/>
          <w:kern w:val="0"/>
          <w:lang w:val="en-GB"/>
        </w:rPr>
        <w:t xml:space="preserve"> </w:t>
      </w:r>
      <w:r w:rsidR="00532B4B">
        <w:rPr>
          <w:rFonts w:ascii="Times New Roman"/>
          <w:kern w:val="0"/>
          <w:lang w:val="en-GB"/>
        </w:rPr>
        <w:t xml:space="preserve">turned to a decline of </w:t>
      </w:r>
      <w:r w:rsidR="009A67D0">
        <w:rPr>
          <w:rFonts w:ascii="Times New Roman"/>
          <w:kern w:val="0"/>
          <w:lang w:val="en-GB"/>
        </w:rPr>
        <w:t>9.4%</w:t>
      </w:r>
      <w:r w:rsidR="00FD22F2" w:rsidRPr="001D494C">
        <w:rPr>
          <w:rFonts w:ascii="Times New Roman"/>
          <w:kern w:val="0"/>
          <w:lang w:val="en-GB"/>
        </w:rPr>
        <w:t>.</w:t>
      </w:r>
      <w:r w:rsidR="00FD22F2">
        <w:rPr>
          <w:rFonts w:ascii="Times New Roman"/>
          <w:kern w:val="0"/>
          <w:lang w:val="en-GB"/>
        </w:rPr>
        <w:t xml:space="preserve">  </w:t>
      </w:r>
      <w:r w:rsidR="008B7B29">
        <w:rPr>
          <w:rFonts w:ascii="Times New Roman"/>
          <w:kern w:val="0"/>
          <w:lang w:val="en-GB"/>
        </w:rPr>
        <w:t xml:space="preserve">Meanwhile, overall business sentiment </w:t>
      </w:r>
      <w:r w:rsidR="00062A46">
        <w:rPr>
          <w:rFonts w:ascii="Times New Roman"/>
          <w:kern w:val="0"/>
          <w:lang w:val="en-GB"/>
        </w:rPr>
        <w:t xml:space="preserve">has </w:t>
      </w:r>
      <w:r w:rsidR="008B7B29">
        <w:rPr>
          <w:rFonts w:ascii="Times New Roman"/>
          <w:kern w:val="0"/>
          <w:lang w:val="en-GB"/>
        </w:rPr>
        <w:t xml:space="preserve">improved </w:t>
      </w:r>
      <w:r w:rsidR="00214287">
        <w:rPr>
          <w:rFonts w:ascii="Times New Roman"/>
          <w:kern w:val="0"/>
          <w:lang w:val="en-GB"/>
        </w:rPr>
        <w:t xml:space="preserve">visibly </w:t>
      </w:r>
      <w:r w:rsidR="006A1C15">
        <w:rPr>
          <w:rFonts w:ascii="Times New Roman"/>
          <w:kern w:val="0"/>
          <w:lang w:val="en-GB"/>
        </w:rPr>
        <w:t xml:space="preserve">since the second </w:t>
      </w:r>
      <w:r w:rsidR="0064079C">
        <w:rPr>
          <w:rFonts w:ascii="Times New Roman"/>
          <w:kern w:val="0"/>
          <w:lang w:val="en-GB"/>
        </w:rPr>
        <w:t xml:space="preserve">half </w:t>
      </w:r>
      <w:r w:rsidR="00214287">
        <w:rPr>
          <w:rFonts w:ascii="Times New Roman"/>
          <w:kern w:val="0"/>
          <w:lang w:val="en-GB"/>
        </w:rPr>
        <w:t xml:space="preserve">of </w:t>
      </w:r>
      <w:r w:rsidR="0064079C">
        <w:rPr>
          <w:rFonts w:ascii="Times New Roman"/>
          <w:kern w:val="0"/>
          <w:lang w:val="en-GB"/>
        </w:rPr>
        <w:t>2025</w:t>
      </w:r>
      <w:r w:rsidR="00294246">
        <w:rPr>
          <w:rFonts w:ascii="Times New Roman"/>
          <w:kern w:val="0"/>
          <w:lang w:val="en-GB"/>
        </w:rPr>
        <w:t xml:space="preserve"> (See </w:t>
      </w:r>
      <w:r w:rsidR="00294246" w:rsidRPr="003F7067">
        <w:rPr>
          <w:rFonts w:ascii="Times New Roman"/>
          <w:b/>
          <w:i/>
          <w:kern w:val="0"/>
          <w:lang w:val="en-GB"/>
        </w:rPr>
        <w:t>Box 1.1</w:t>
      </w:r>
      <w:r w:rsidR="00294246">
        <w:rPr>
          <w:rFonts w:ascii="Times New Roman"/>
          <w:kern w:val="0"/>
          <w:lang w:val="en-GB"/>
        </w:rPr>
        <w:t xml:space="preserve"> on business sentiment in Hong Kong)</w:t>
      </w:r>
      <w:r w:rsidR="00214287">
        <w:rPr>
          <w:rFonts w:ascii="Times New Roman"/>
          <w:kern w:val="0"/>
          <w:lang w:val="en-GB"/>
        </w:rPr>
        <w:t>.</w:t>
      </w:r>
      <w:r w:rsidR="008B7B29">
        <w:rPr>
          <w:rFonts w:ascii="Times New Roman"/>
          <w:kern w:val="0"/>
          <w:lang w:val="en-GB"/>
        </w:rPr>
        <w:t xml:space="preserve">  </w:t>
      </w:r>
    </w:p>
    <w:p w14:paraId="6084F8F8" w14:textId="77777777" w:rsidR="00F51841" w:rsidRDefault="00F51841" w:rsidP="00F51841">
      <w:pPr>
        <w:widowControl/>
        <w:rPr>
          <w:kern w:val="0"/>
          <w:sz w:val="28"/>
          <w:szCs w:val="28"/>
        </w:rPr>
      </w:pPr>
    </w:p>
    <w:p w14:paraId="70866E3A" w14:textId="77777777" w:rsidR="00346886" w:rsidRDefault="00346886">
      <w:pPr>
        <w:widowControl/>
        <w:rPr>
          <w:kern w:val="0"/>
        </w:rPr>
      </w:pPr>
      <w:r>
        <w:rPr>
          <w:kern w:val="0"/>
        </w:rPr>
        <w:br w:type="page"/>
      </w:r>
    </w:p>
    <w:p w14:paraId="6EF09FA6" w14:textId="77777777" w:rsidR="00BF6A14" w:rsidRPr="006C7562" w:rsidRDefault="00BF6A14" w:rsidP="00BF6A14">
      <w:pPr>
        <w:widowControl/>
        <w:rPr>
          <w:b/>
          <w:lang w:eastAsia="zh-HK"/>
        </w:rPr>
      </w:pPr>
      <w:r>
        <w:rPr>
          <w:noProof/>
        </w:rPr>
        <w:lastRenderedPageBreak/>
        <mc:AlternateContent>
          <mc:Choice Requires="wps">
            <w:drawing>
              <wp:anchor distT="0" distB="0" distL="114300" distR="114300" simplePos="0" relativeHeight="251659264" behindDoc="1" locked="0" layoutInCell="1" allowOverlap="1" wp14:anchorId="1CD0C3C9" wp14:editId="17CAB9B1">
                <wp:simplePos x="0" y="0"/>
                <wp:positionH relativeFrom="margin">
                  <wp:align>center</wp:align>
                </wp:positionH>
                <wp:positionV relativeFrom="margin">
                  <wp:posOffset>-152400</wp:posOffset>
                </wp:positionV>
                <wp:extent cx="6174000" cy="9720000"/>
                <wp:effectExtent l="0" t="0" r="17780" b="14605"/>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720000"/>
                        </a:xfrm>
                        <a:prstGeom prst="rect">
                          <a:avLst/>
                        </a:prstGeom>
                        <a:solidFill>
                          <a:srgbClr val="FFFFFF"/>
                        </a:solidFill>
                        <a:ln w="9525">
                          <a:solidFill>
                            <a:srgbClr val="000000"/>
                          </a:solidFill>
                          <a:miter lim="800000"/>
                          <a:headEnd/>
                          <a:tailEnd/>
                        </a:ln>
                      </wps:spPr>
                      <wps:txbx>
                        <w:txbxContent>
                          <w:p w14:paraId="1691B59A" w14:textId="77777777" w:rsidR="00BF6A14" w:rsidRDefault="00BF6A14" w:rsidP="00BF6A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0C3C9" id="矩形 21" o:spid="_x0000_s1026" style="position:absolute;margin-left:0;margin-top:-12pt;width:486.15pt;height:765.3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">
                <v:textbox>
                  <w:txbxContent>
                    <w:p w14:paraId="1691B59A" w14:textId="77777777" w:rsidR="00BF6A14" w:rsidRDefault="00BF6A14" w:rsidP="00BF6A14">
                      <w:pPr>
                        <w:jc w:val="center"/>
                      </w:pPr>
                    </w:p>
                  </w:txbxContent>
                </v:textbox>
                <w10:wrap anchorx="margin" anchory="margin"/>
              </v:rect>
            </w:pict>
          </mc:Fallback>
        </mc:AlternateContent>
      </w:r>
      <w:r w:rsidRPr="006C7562">
        <w:rPr>
          <w:b/>
        </w:rPr>
        <w:t xml:space="preserve">Box </w:t>
      </w:r>
      <w:r w:rsidRPr="001151E0">
        <w:rPr>
          <w:b/>
        </w:rPr>
        <w:t>1.1</w:t>
      </w:r>
    </w:p>
    <w:p w14:paraId="20298C52" w14:textId="77777777" w:rsidR="00BF6A14" w:rsidRPr="00FC3719" w:rsidRDefault="00BF6A14" w:rsidP="00BF6A14">
      <w:pPr>
        <w:spacing w:beforeLines="50" w:before="180" w:afterLines="50" w:after="180" w:line="200" w:lineRule="exact"/>
        <w:jc w:val="center"/>
      </w:pPr>
      <w:r w:rsidRPr="00FC3719">
        <w:rPr>
          <w:b/>
        </w:rPr>
        <w:t>Business sentiment in Hong Kong</w:t>
      </w:r>
    </w:p>
    <w:p w14:paraId="74F8DBF6" w14:textId="77777777" w:rsidR="00BF6A14" w:rsidRPr="00EC3BC6" w:rsidRDefault="00BF6A14" w:rsidP="00BF6A14">
      <w:pPr>
        <w:overflowPunct w:val="0"/>
        <w:snapToGrid w:val="0"/>
        <w:spacing w:afterLines="50" w:after="180"/>
        <w:jc w:val="both"/>
        <w:rPr>
          <w:rFonts w:eastAsia="SimSun"/>
          <w:lang w:eastAsia="zh-CN"/>
        </w:rPr>
      </w:pPr>
      <w:r w:rsidRPr="00FC3719">
        <w:t>This box article gives a general overview of the prevailing business sentiment</w:t>
      </w:r>
      <w:r w:rsidRPr="00FC3719">
        <w:rPr>
          <w:lang w:eastAsia="zh-HK"/>
        </w:rPr>
        <w:t xml:space="preserve"> in Hong Kong,</w:t>
      </w:r>
      <w:r w:rsidRPr="00FC3719">
        <w:t xml:space="preserve"> based on results from various surveys that are available in the public </w:t>
      </w:r>
      <w:r w:rsidRPr="000F0C63">
        <w:t>domain.</w:t>
      </w:r>
      <w:r w:rsidRPr="000F0C63">
        <w:rPr>
          <w:rFonts w:eastAsia="SimSun"/>
          <w:lang w:eastAsia="zh-CN"/>
        </w:rPr>
        <w:t xml:space="preserve">  </w:t>
      </w:r>
      <w:r w:rsidRPr="00780BC5">
        <w:rPr>
          <w:rFonts w:eastAsia="SimSun"/>
          <w:lang w:eastAsia="zh-CN"/>
        </w:rPr>
        <w:t xml:space="preserve">Survey results indicate that </w:t>
      </w:r>
      <w:r w:rsidRPr="00780BC5">
        <w:rPr>
          <w:rFonts w:hint="eastAsia"/>
        </w:rPr>
        <w:t xml:space="preserve">overall </w:t>
      </w:r>
      <w:r w:rsidRPr="00780BC5">
        <w:t xml:space="preserve">business sentiment </w:t>
      </w:r>
      <w:r>
        <w:t>has improved visibly</w:t>
      </w:r>
      <w:r w:rsidRPr="00864BE1">
        <w:t xml:space="preserve"> </w:t>
      </w:r>
      <w:r>
        <w:t>since the second half of 2025</w:t>
      </w:r>
      <w:r w:rsidRPr="00780BC5">
        <w:t>.</w:t>
      </w:r>
      <w:r>
        <w:t xml:space="preserve">  </w:t>
      </w:r>
    </w:p>
    <w:p w14:paraId="0A1B52B9" w14:textId="77777777" w:rsidR="00BF6A14" w:rsidRPr="005D4BE4" w:rsidRDefault="00BF6A14" w:rsidP="00BF6A14">
      <w:pPr>
        <w:overflowPunct w:val="0"/>
        <w:snapToGrid w:val="0"/>
        <w:spacing w:afterLines="50" w:after="180"/>
        <w:jc w:val="both"/>
        <w:rPr>
          <w:lang w:eastAsia="zh-HK"/>
        </w:rPr>
      </w:pPr>
      <w:r w:rsidRPr="00411BF5">
        <w:t>According to the results of the Census and Statistics Department (C&amp;SD)’s Quarterly Business Tendency Survey (QBTS</w:t>
      </w:r>
      <w:proofErr w:type="gramStart"/>
      <w:r w:rsidRPr="00411BF5">
        <w:t>)</w:t>
      </w:r>
      <w:r w:rsidRPr="00411BF5">
        <w:rPr>
          <w:rFonts w:eastAsia="SimSun"/>
          <w:vertAlign w:val="superscript"/>
          <w:lang w:eastAsia="zh-CN"/>
        </w:rPr>
        <w:t>(</w:t>
      </w:r>
      <w:proofErr w:type="gramEnd"/>
      <w:r w:rsidRPr="00411BF5">
        <w:rPr>
          <w:rFonts w:eastAsia="SimSun"/>
          <w:vertAlign w:val="superscript"/>
          <w:lang w:eastAsia="zh-CN"/>
        </w:rPr>
        <w:t>1)</w:t>
      </w:r>
      <w:r>
        <w:rPr>
          <w:lang w:eastAsia="zh-HK"/>
        </w:rPr>
        <w:t>,</w:t>
      </w:r>
      <w:r w:rsidRPr="00411BF5">
        <w:rPr>
          <w:lang w:eastAsia="zh-HK"/>
        </w:rPr>
        <w:t xml:space="preserve"> </w:t>
      </w:r>
      <w:r>
        <w:rPr>
          <w:lang w:eastAsia="zh-HK"/>
        </w:rPr>
        <w:t>business sentiment</w:t>
      </w:r>
      <w:r w:rsidRPr="00002803">
        <w:rPr>
          <w:lang w:eastAsia="zh-HK"/>
        </w:rPr>
        <w:t xml:space="preserve"> </w:t>
      </w:r>
      <w:r w:rsidRPr="00411BF5">
        <w:rPr>
          <w:lang w:eastAsia="zh-HK"/>
        </w:rPr>
        <w:t xml:space="preserve">among large enterprises in Hong </w:t>
      </w:r>
      <w:r w:rsidRPr="00574C49">
        <w:rPr>
          <w:lang w:eastAsia="zh-HK"/>
        </w:rPr>
        <w:t>Kong</w:t>
      </w:r>
      <w:r>
        <w:rPr>
          <w:lang w:eastAsia="zh-HK"/>
        </w:rPr>
        <w:t xml:space="preserve"> as shown in the latest two rounds of survey (conducted during 2 September 2025 to 10 October 2025 and during </w:t>
      </w:r>
      <w:r>
        <w:t>1</w:t>
      </w:r>
      <w:r>
        <w:rPr>
          <w:lang w:eastAsia="zh-HK"/>
        </w:rPr>
        <w:t xml:space="preserve"> </w:t>
      </w:r>
      <w:r>
        <w:t xml:space="preserve">December 2025 </w:t>
      </w:r>
      <w:r w:rsidRPr="00411BF5">
        <w:rPr>
          <w:lang w:eastAsia="zh-HK"/>
        </w:rPr>
        <w:t xml:space="preserve">to </w:t>
      </w:r>
      <w:r>
        <w:rPr>
          <w:lang w:eastAsia="zh-HK"/>
        </w:rPr>
        <w:t xml:space="preserve">9 January 2026 respectively) improved markedly compared with those conducted earlier in 2025 </w:t>
      </w:r>
      <w:r w:rsidRPr="00411BF5">
        <w:t>(</w:t>
      </w:r>
      <w:r w:rsidRPr="00411BF5">
        <w:rPr>
          <w:b/>
          <w:i/>
        </w:rPr>
        <w:t>Chart 1</w:t>
      </w:r>
      <w:r w:rsidRPr="00411BF5">
        <w:t>)</w:t>
      </w:r>
      <w:r w:rsidRPr="00411BF5">
        <w:rPr>
          <w:lang w:eastAsia="zh-HK"/>
        </w:rPr>
        <w:t>.</w:t>
      </w:r>
      <w:r w:rsidRPr="00411BF5">
        <w:t xml:space="preserve">  </w:t>
      </w:r>
      <w:r>
        <w:t>According to the latest survey, t</w:t>
      </w:r>
      <w:r w:rsidRPr="00411BF5">
        <w:rPr>
          <w:lang w:eastAsia="zh-HK"/>
        </w:rPr>
        <w:t xml:space="preserve">he proportion of large enterprises expecting their business situation to improve in the </w:t>
      </w:r>
      <w:r>
        <w:rPr>
          <w:lang w:eastAsia="zh-HK"/>
        </w:rPr>
        <w:t>first</w:t>
      </w:r>
      <w:r w:rsidRPr="00411BF5">
        <w:rPr>
          <w:lang w:eastAsia="zh-HK"/>
        </w:rPr>
        <w:t xml:space="preserve"> quarter</w:t>
      </w:r>
      <w:r>
        <w:rPr>
          <w:lang w:eastAsia="zh-HK"/>
        </w:rPr>
        <w:t xml:space="preserve"> of 2026</w:t>
      </w:r>
      <w:r w:rsidRPr="00411BF5">
        <w:rPr>
          <w:lang w:eastAsia="zh-HK"/>
        </w:rPr>
        <w:t xml:space="preserve"> over the </w:t>
      </w:r>
      <w:r>
        <w:rPr>
          <w:lang w:eastAsia="zh-HK"/>
        </w:rPr>
        <w:t>previous</w:t>
      </w:r>
      <w:r w:rsidRPr="00411BF5">
        <w:rPr>
          <w:lang w:eastAsia="zh-HK"/>
        </w:rPr>
        <w:t xml:space="preserve"> quarter was </w:t>
      </w:r>
      <w:r w:rsidRPr="00DB3A75">
        <w:rPr>
          <w:lang w:eastAsia="zh-HK"/>
        </w:rPr>
        <w:t>smaller</w:t>
      </w:r>
      <w:r w:rsidRPr="00411BF5">
        <w:rPr>
          <w:lang w:eastAsia="zh-HK"/>
        </w:rPr>
        <w:t xml:space="preserve"> than </w:t>
      </w:r>
      <w:r w:rsidRPr="00411BF5">
        <w:rPr>
          <w:rFonts w:hint="eastAsia"/>
          <w:lang w:eastAsia="zh-HK"/>
        </w:rPr>
        <w:t>the proportion</w:t>
      </w:r>
      <w:r w:rsidRPr="00411BF5">
        <w:rPr>
          <w:lang w:eastAsia="zh-HK"/>
        </w:rPr>
        <w:t xml:space="preserve"> of those expecting the situation to worsen by </w:t>
      </w:r>
      <w:r>
        <w:rPr>
          <w:lang w:eastAsia="zh-HK"/>
        </w:rPr>
        <w:t>3</w:t>
      </w:r>
      <w:r w:rsidRPr="00411BF5">
        <w:rPr>
          <w:lang w:eastAsia="zh-HK"/>
        </w:rPr>
        <w:t xml:space="preserve"> percentage point</w:t>
      </w:r>
      <w:r>
        <w:rPr>
          <w:lang w:eastAsia="zh-HK"/>
        </w:rPr>
        <w:t>s</w:t>
      </w:r>
      <w:r w:rsidRPr="00411BF5">
        <w:rPr>
          <w:lang w:eastAsia="zh-HK"/>
        </w:rPr>
        <w:t xml:space="preserve"> (i.e. a net balance of </w:t>
      </w:r>
      <w:r>
        <w:rPr>
          <w:lang w:eastAsia="zh-HK"/>
        </w:rPr>
        <w:t>-3</w:t>
      </w:r>
      <w:r w:rsidRPr="00411BF5">
        <w:rPr>
          <w:lang w:eastAsia="zh-HK"/>
        </w:rPr>
        <w:t>)</w:t>
      </w:r>
      <w:r>
        <w:rPr>
          <w:lang w:eastAsia="zh-HK"/>
        </w:rPr>
        <w:t>.</w:t>
      </w:r>
      <w:r w:rsidRPr="00411BF5">
        <w:rPr>
          <w:lang w:eastAsia="zh-HK"/>
        </w:rPr>
        <w:t xml:space="preserve"> </w:t>
      </w:r>
      <w:r>
        <w:rPr>
          <w:lang w:eastAsia="zh-HK"/>
        </w:rPr>
        <w:t xml:space="preserve"> The reading was broadly similar to the net balance of -2 in the previous round, and was notably higher than those in the earlier rounds in 2025, which ranged from -10 to -8</w:t>
      </w:r>
      <w:r w:rsidRPr="005D4BE4">
        <w:t>.</w:t>
      </w:r>
    </w:p>
    <w:p w14:paraId="55413B7A" w14:textId="77777777" w:rsidR="00BF6A14" w:rsidRPr="00427342" w:rsidRDefault="00BF6A14" w:rsidP="00BF6A14">
      <w:pPr>
        <w:overflowPunct w:val="0"/>
        <w:snapToGrid w:val="0"/>
        <w:spacing w:afterLines="30" w:after="108"/>
        <w:jc w:val="both"/>
      </w:pPr>
      <w:r>
        <w:t>Business sentiment of l</w:t>
      </w:r>
      <w:r w:rsidRPr="000F3A7E">
        <w:t xml:space="preserve">arge enterprises </w:t>
      </w:r>
      <w:r>
        <w:t xml:space="preserve">for the first quarter of 2026 showed diverse views across sectors </w:t>
      </w:r>
      <w:r>
        <w:rPr>
          <w:rFonts w:hint="eastAsia"/>
        </w:rPr>
        <w:t xml:space="preserve">regarding their business situation compared with </w:t>
      </w:r>
      <w:r>
        <w:t xml:space="preserve">the previous quarter </w:t>
      </w:r>
      <w:r w:rsidRPr="005D4BE4">
        <w:t>(</w:t>
      </w:r>
      <w:r w:rsidRPr="005D4BE4">
        <w:rPr>
          <w:b/>
          <w:i/>
        </w:rPr>
        <w:t>T</w:t>
      </w:r>
      <w:r w:rsidRPr="0061078D">
        <w:rPr>
          <w:b/>
          <w:i/>
        </w:rPr>
        <w:t>able 1</w:t>
      </w:r>
      <w:r w:rsidRPr="0061078D">
        <w:t xml:space="preserve">).  </w:t>
      </w:r>
      <w:r>
        <w:t xml:space="preserve">The “financing and insurance” sector was in particular positive about the business outlook, whereas significantly more enterprises in the “construction” and “accommodation and food services” sectors expected their business situation to be worse.  As for hiring appetite, the latest overall situation showed some slight easing compared with the previous round, yet broadly similar to the situation in early 2025 </w:t>
      </w:r>
      <w:r w:rsidRPr="004B75E9">
        <w:t>(</w:t>
      </w:r>
      <w:r w:rsidRPr="004B75E9">
        <w:rPr>
          <w:b/>
          <w:i/>
        </w:rPr>
        <w:t>Table 2</w:t>
      </w:r>
      <w:r w:rsidRPr="004B75E9">
        <w:t>).</w:t>
      </w:r>
      <w:r>
        <w:t xml:space="preserve"> </w:t>
      </w:r>
    </w:p>
    <w:p w14:paraId="4293A0F8" w14:textId="77777777" w:rsidR="00BF6A14" w:rsidRPr="009D6AB5" w:rsidRDefault="00BF6A14" w:rsidP="00BF6A14">
      <w:pPr>
        <w:overflowPunct w:val="0"/>
        <w:snapToGrid w:val="0"/>
        <w:spacing w:afterLines="30" w:after="108"/>
        <w:jc w:val="both"/>
        <w:rPr>
          <w:noProof/>
          <w:sz w:val="2"/>
          <w:highlight w:val="lightGray"/>
        </w:rPr>
      </w:pPr>
    </w:p>
    <w:tbl>
      <w:tblPr>
        <w:tblW w:w="9214" w:type="dxa"/>
        <w:tblLayout w:type="fixed"/>
        <w:tblLook w:val="04A0" w:firstRow="1" w:lastRow="0" w:firstColumn="1" w:lastColumn="0" w:noHBand="0" w:noVBand="1"/>
      </w:tblPr>
      <w:tblGrid>
        <w:gridCol w:w="851"/>
        <w:gridCol w:w="3793"/>
        <w:gridCol w:w="851"/>
        <w:gridCol w:w="3719"/>
      </w:tblGrid>
      <w:tr w:rsidR="00BF6A14" w:rsidRPr="009D6AB5" w14:paraId="0C7D1200" w14:textId="77777777" w:rsidTr="000406B2">
        <w:tc>
          <w:tcPr>
            <w:tcW w:w="9214" w:type="dxa"/>
            <w:gridSpan w:val="4"/>
            <w:shd w:val="clear" w:color="auto" w:fill="auto"/>
          </w:tcPr>
          <w:p w14:paraId="34932848" w14:textId="77777777" w:rsidR="00BF6A14" w:rsidRPr="009D6AB5" w:rsidRDefault="00BF6A14" w:rsidP="000406B2">
            <w:pPr>
              <w:overflowPunct w:val="0"/>
              <w:autoSpaceDE w:val="0"/>
              <w:autoSpaceDN w:val="0"/>
              <w:adjustRightInd w:val="0"/>
              <w:snapToGrid w:val="0"/>
              <w:spacing w:line="260" w:lineRule="exact"/>
              <w:ind w:rightChars="73" w:right="175"/>
              <w:jc w:val="center"/>
              <w:textAlignment w:val="baseline"/>
              <w:rPr>
                <w:b/>
                <w:sz w:val="21"/>
                <w:szCs w:val="21"/>
                <w:highlight w:val="lightGray"/>
                <w:lang w:eastAsia="zh-HK"/>
              </w:rPr>
            </w:pPr>
            <w:r w:rsidRPr="009A1BFB">
              <w:rPr>
                <w:b/>
                <w:sz w:val="21"/>
                <w:szCs w:val="21"/>
                <w:lang w:eastAsia="zh-HK"/>
              </w:rPr>
              <w:t xml:space="preserve">Chart </w:t>
            </w:r>
            <w:proofErr w:type="gramStart"/>
            <w:r w:rsidRPr="009A1BFB">
              <w:rPr>
                <w:b/>
                <w:sz w:val="21"/>
                <w:szCs w:val="21"/>
                <w:lang w:eastAsia="zh-HK"/>
              </w:rPr>
              <w:t>1 :</w:t>
            </w:r>
            <w:proofErr w:type="gramEnd"/>
            <w:r w:rsidRPr="009A1BFB">
              <w:rPr>
                <w:b/>
                <w:sz w:val="21"/>
                <w:szCs w:val="21"/>
                <w:lang w:eastAsia="zh-HK"/>
              </w:rPr>
              <w:t xml:space="preserve"> </w:t>
            </w:r>
            <w:r>
              <w:rPr>
                <w:b/>
                <w:sz w:val="21"/>
                <w:szCs w:val="21"/>
                <w:lang w:eastAsia="zh-HK"/>
              </w:rPr>
              <w:t>B</w:t>
            </w:r>
            <w:r w:rsidRPr="009A1BFB">
              <w:rPr>
                <w:b/>
                <w:sz w:val="21"/>
                <w:szCs w:val="21"/>
                <w:lang w:eastAsia="zh-HK"/>
              </w:rPr>
              <w:t xml:space="preserve">usiness sentiment </w:t>
            </w:r>
            <w:r>
              <w:rPr>
                <w:b/>
                <w:sz w:val="21"/>
                <w:szCs w:val="21"/>
                <w:lang w:eastAsia="zh-HK"/>
              </w:rPr>
              <w:t>among</w:t>
            </w:r>
            <w:r w:rsidRPr="009A1BFB">
              <w:rPr>
                <w:b/>
                <w:sz w:val="21"/>
                <w:szCs w:val="21"/>
                <w:lang w:eastAsia="zh-HK"/>
              </w:rPr>
              <w:t xml:space="preserve"> large enterprises </w:t>
            </w:r>
            <w:r>
              <w:rPr>
                <w:b/>
                <w:sz w:val="21"/>
                <w:szCs w:val="21"/>
                <w:lang w:eastAsia="zh-HK"/>
              </w:rPr>
              <w:t xml:space="preserve">improved </w:t>
            </w:r>
            <w:r w:rsidRPr="00B1058F">
              <w:rPr>
                <w:b/>
                <w:sz w:val="21"/>
                <w:szCs w:val="21"/>
                <w:lang w:eastAsia="zh-HK"/>
              </w:rPr>
              <w:t>markedly</w:t>
            </w:r>
            <w:r>
              <w:rPr>
                <w:b/>
                <w:sz w:val="21"/>
                <w:szCs w:val="21"/>
                <w:lang w:eastAsia="zh-HK"/>
              </w:rPr>
              <w:br/>
              <w:t xml:space="preserve">compared to the situation earlier in 2025 </w:t>
            </w:r>
          </w:p>
        </w:tc>
      </w:tr>
      <w:tr w:rsidR="00BF6A14" w:rsidRPr="009D6AB5" w14:paraId="0C9E1BF4" w14:textId="77777777" w:rsidTr="000406B2">
        <w:tc>
          <w:tcPr>
            <w:tcW w:w="9214" w:type="dxa"/>
            <w:gridSpan w:val="4"/>
            <w:shd w:val="clear" w:color="auto" w:fill="auto"/>
          </w:tcPr>
          <w:p w14:paraId="35283430" w14:textId="77777777" w:rsidR="00BF6A14" w:rsidRPr="001B6BE1" w:rsidRDefault="00BF6A14" w:rsidP="000406B2">
            <w:pPr>
              <w:snapToGrid w:val="0"/>
              <w:jc w:val="center"/>
              <w:rPr>
                <w:lang w:eastAsia="zh-HK"/>
              </w:rPr>
            </w:pPr>
            <w:r w:rsidRPr="00525722">
              <w:rPr>
                <w:noProof/>
                <w:lang w:eastAsia="zh-HK"/>
              </w:rPr>
              <w:drawing>
                <wp:inline distT="0" distB="0" distL="0" distR="0" wp14:anchorId="159CD211" wp14:editId="3C3382C2">
                  <wp:extent cx="5185076" cy="369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5076" cy="3697200"/>
                          </a:xfrm>
                          <a:prstGeom prst="rect">
                            <a:avLst/>
                          </a:prstGeom>
                          <a:noFill/>
                          <a:ln>
                            <a:noFill/>
                          </a:ln>
                        </pic:spPr>
                      </pic:pic>
                    </a:graphicData>
                  </a:graphic>
                </wp:inline>
              </w:drawing>
            </w:r>
          </w:p>
          <w:p w14:paraId="6266D307" w14:textId="77777777" w:rsidR="00BF6A14" w:rsidRPr="002B765A" w:rsidRDefault="00BF6A14" w:rsidP="000406B2">
            <w:pPr>
              <w:overflowPunct w:val="0"/>
              <w:autoSpaceDE w:val="0"/>
              <w:autoSpaceDN w:val="0"/>
              <w:adjustRightInd w:val="0"/>
              <w:snapToGrid w:val="0"/>
              <w:spacing w:afterLines="30" w:after="108"/>
              <w:ind w:rightChars="73" w:right="175"/>
              <w:textAlignment w:val="baseline"/>
              <w:rPr>
                <w:b/>
                <w:sz w:val="22"/>
              </w:rPr>
            </w:pPr>
          </w:p>
          <w:p w14:paraId="1DBA9939" w14:textId="77777777" w:rsidR="00BF6A14" w:rsidRDefault="00BF6A14" w:rsidP="000406B2">
            <w:pPr>
              <w:overflowPunct w:val="0"/>
              <w:autoSpaceDE w:val="0"/>
              <w:autoSpaceDN w:val="0"/>
              <w:adjustRightInd w:val="0"/>
              <w:snapToGrid w:val="0"/>
              <w:spacing w:afterLines="30" w:after="108"/>
              <w:ind w:rightChars="73" w:right="175"/>
              <w:textAlignment w:val="baseline"/>
              <w:rPr>
                <w:b/>
                <w:sz w:val="22"/>
              </w:rPr>
            </w:pPr>
          </w:p>
          <w:p w14:paraId="1A94E5D8" w14:textId="77777777" w:rsidR="00BF6A14" w:rsidRPr="005853F0" w:rsidRDefault="00BF6A14" w:rsidP="000406B2">
            <w:pPr>
              <w:overflowPunct w:val="0"/>
              <w:autoSpaceDE w:val="0"/>
              <w:autoSpaceDN w:val="0"/>
              <w:adjustRightInd w:val="0"/>
              <w:snapToGrid w:val="0"/>
              <w:spacing w:afterLines="30" w:after="108"/>
              <w:ind w:rightChars="73" w:right="175"/>
              <w:textAlignment w:val="baseline"/>
              <w:rPr>
                <w:b/>
                <w:sz w:val="22"/>
              </w:rPr>
            </w:pPr>
            <w:r w:rsidRPr="005853F0">
              <w:rPr>
                <w:noProof/>
                <w:sz w:val="36"/>
              </w:rPr>
              <mc:AlternateContent>
                <mc:Choice Requires="wps">
                  <w:drawing>
                    <wp:anchor distT="4294967293" distB="4294967293" distL="114300" distR="114300" simplePos="0" relativeHeight="251661312" behindDoc="0" locked="0" layoutInCell="1" allowOverlap="1" wp14:anchorId="1F2C293D" wp14:editId="7C36DE0D">
                      <wp:simplePos x="0" y="0"/>
                      <wp:positionH relativeFrom="column">
                        <wp:posOffset>2113280</wp:posOffset>
                      </wp:positionH>
                      <wp:positionV relativeFrom="paragraph">
                        <wp:posOffset>128092</wp:posOffset>
                      </wp:positionV>
                      <wp:extent cx="1494790" cy="0"/>
                      <wp:effectExtent l="0" t="0" r="29210" b="19050"/>
                      <wp:wrapNone/>
                      <wp:docPr id="20"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0325E" id="直線接點 20"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"/>
                  </w:pict>
                </mc:Fallback>
              </mc:AlternateContent>
            </w:r>
          </w:p>
          <w:p w14:paraId="5D42438B" w14:textId="77777777" w:rsidR="00BF6A14" w:rsidRPr="004B6B50" w:rsidRDefault="00BF6A14" w:rsidP="000406B2">
            <w:pPr>
              <w:pStyle w:val="af3"/>
              <w:numPr>
                <w:ilvl w:val="0"/>
                <w:numId w:val="13"/>
              </w:numPr>
              <w:tabs>
                <w:tab w:val="left" w:pos="1260"/>
              </w:tabs>
              <w:spacing w:beforeLines="20" w:before="72" w:afterLines="50" w:after="180"/>
              <w:ind w:left="357" w:right="28" w:hanging="357"/>
              <w:jc w:val="both"/>
              <w:rPr>
                <w:b/>
                <w:sz w:val="24"/>
                <w:szCs w:val="24"/>
              </w:rPr>
            </w:pPr>
            <w:r w:rsidRPr="005853F0">
              <w:t>The Quarterly Business Tendency Survey collected views from around 500-600 large establishments on their near-term business outlook</w:t>
            </w:r>
            <w:r w:rsidRPr="005853F0">
              <w:rPr>
                <w:lang w:eastAsia="zh-HK"/>
              </w:rPr>
              <w:t>.  R</w:t>
            </w:r>
            <w:r w:rsidRPr="005853F0">
              <w:t>espondents were asked to exclude seasonal influences in their responses.</w:t>
            </w:r>
          </w:p>
          <w:p w14:paraId="52260E8D" w14:textId="77777777" w:rsidR="00BF6A14" w:rsidRPr="005853F0" w:rsidRDefault="00BF6A14" w:rsidP="000406B2">
            <w:pPr>
              <w:pStyle w:val="a5"/>
              <w:tabs>
                <w:tab w:val="left" w:pos="1260"/>
              </w:tabs>
              <w:spacing w:line="240" w:lineRule="auto"/>
              <w:ind w:right="28"/>
              <w:jc w:val="both"/>
              <w:rPr>
                <w:rFonts w:ascii="Times New Roman"/>
                <w:b/>
                <w:sz w:val="24"/>
                <w:szCs w:val="24"/>
                <w:lang w:val="en-GB"/>
              </w:rPr>
            </w:pPr>
            <w:r w:rsidRPr="005853F0">
              <w:rPr>
                <w:rFonts w:ascii="Times New Roman"/>
                <w:b/>
                <w:sz w:val="24"/>
                <w:szCs w:val="24"/>
                <w:lang w:val="en-GB"/>
              </w:rPr>
              <w:lastRenderedPageBreak/>
              <w:t>Box 1.1 (Cont’d)</w:t>
            </w:r>
            <w:r>
              <w:rPr>
                <w:noProof/>
              </w:rPr>
              <w:t xml:space="preserve"> </w:t>
            </w:r>
          </w:p>
          <w:p w14:paraId="19091602" w14:textId="77777777" w:rsidR="00BF6A14" w:rsidRPr="005853F0" w:rsidRDefault="00BF6A14" w:rsidP="000406B2">
            <w:pPr>
              <w:snapToGrid w:val="0"/>
              <w:jc w:val="both"/>
            </w:pPr>
          </w:p>
        </w:tc>
      </w:tr>
      <w:tr w:rsidR="00BF6A14" w:rsidRPr="009D6AB5" w14:paraId="1610331E" w14:textId="77777777" w:rsidTr="000406B2">
        <w:trPr>
          <w:trHeight w:val="602"/>
        </w:trPr>
        <w:tc>
          <w:tcPr>
            <w:tcW w:w="4644" w:type="dxa"/>
            <w:gridSpan w:val="2"/>
            <w:shd w:val="clear" w:color="auto" w:fill="auto"/>
          </w:tcPr>
          <w:p w14:paraId="28A30F39" w14:textId="77777777" w:rsidR="00BF6A14" w:rsidRPr="005853F0" w:rsidRDefault="00BF6A14" w:rsidP="000406B2">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lastRenderedPageBreak/>
              <w:t xml:space="preserve">Table </w:t>
            </w:r>
            <w:proofErr w:type="gramStart"/>
            <w:r w:rsidRPr="005853F0">
              <w:rPr>
                <w:b/>
                <w:sz w:val="21"/>
                <w:szCs w:val="21"/>
                <w:lang w:eastAsia="zh-HK"/>
              </w:rPr>
              <w:t>1 :</w:t>
            </w:r>
            <w:proofErr w:type="gramEnd"/>
            <w:r w:rsidRPr="005853F0">
              <w:rPr>
                <w:b/>
                <w:sz w:val="21"/>
                <w:szCs w:val="21"/>
                <w:lang w:eastAsia="zh-HK"/>
              </w:rPr>
              <w:t xml:space="preserve"> Business sentiment of large enterprises </w:t>
            </w:r>
            <w:r>
              <w:rPr>
                <w:b/>
                <w:sz w:val="21"/>
                <w:szCs w:val="21"/>
                <w:lang w:eastAsia="zh-HK"/>
              </w:rPr>
              <w:t>showed diverse views</w:t>
            </w:r>
            <w:r w:rsidRPr="00BA73C0">
              <w:rPr>
                <w:b/>
                <w:sz w:val="21"/>
                <w:szCs w:val="21"/>
                <w:lang w:eastAsia="zh-HK"/>
              </w:rPr>
              <w:t xml:space="preserve"> across sectors</w:t>
            </w:r>
            <w:r>
              <w:rPr>
                <w:b/>
                <w:sz w:val="21"/>
                <w:szCs w:val="21"/>
                <w:lang w:eastAsia="zh-HK"/>
              </w:rPr>
              <w:t xml:space="preserve"> </w:t>
            </w:r>
            <w:r w:rsidRPr="00224E2C">
              <w:rPr>
                <w:b/>
                <w:sz w:val="21"/>
                <w:szCs w:val="21"/>
                <w:lang w:eastAsia="zh-HK"/>
              </w:rPr>
              <w:t>regarding their business situation</w:t>
            </w:r>
          </w:p>
        </w:tc>
        <w:tc>
          <w:tcPr>
            <w:tcW w:w="4570" w:type="dxa"/>
            <w:gridSpan w:val="2"/>
            <w:shd w:val="clear" w:color="auto" w:fill="auto"/>
          </w:tcPr>
          <w:p w14:paraId="128BBE4C" w14:textId="77777777" w:rsidR="00BF6A14" w:rsidRPr="005853F0" w:rsidRDefault="00BF6A14" w:rsidP="000406B2">
            <w:pPr>
              <w:overflowPunct w:val="0"/>
              <w:autoSpaceDE w:val="0"/>
              <w:autoSpaceDN w:val="0"/>
              <w:adjustRightInd w:val="0"/>
              <w:snapToGrid w:val="0"/>
              <w:spacing w:line="220" w:lineRule="exact"/>
              <w:jc w:val="center"/>
              <w:textAlignment w:val="baseline"/>
              <w:rPr>
                <w:b/>
                <w:sz w:val="21"/>
                <w:szCs w:val="21"/>
                <w:lang w:eastAsia="zh-HK"/>
              </w:rPr>
            </w:pPr>
            <w:r w:rsidRPr="005853F0">
              <w:rPr>
                <w:b/>
                <w:sz w:val="21"/>
                <w:szCs w:val="21"/>
                <w:lang w:eastAsia="zh-HK"/>
              </w:rPr>
              <w:t xml:space="preserve">Table </w:t>
            </w:r>
            <w:proofErr w:type="gramStart"/>
            <w:r w:rsidRPr="005853F0">
              <w:rPr>
                <w:b/>
                <w:sz w:val="21"/>
                <w:szCs w:val="21"/>
                <w:lang w:eastAsia="zh-HK"/>
              </w:rPr>
              <w:t>2 :</w:t>
            </w:r>
            <w:proofErr w:type="gramEnd"/>
            <w:r w:rsidRPr="005853F0">
              <w:rPr>
                <w:b/>
                <w:sz w:val="21"/>
                <w:szCs w:val="21"/>
                <w:lang w:eastAsia="zh-HK"/>
              </w:rPr>
              <w:t xml:space="preserve"> </w:t>
            </w:r>
            <w:r>
              <w:rPr>
                <w:b/>
                <w:sz w:val="21"/>
                <w:szCs w:val="21"/>
                <w:lang w:eastAsia="zh-HK"/>
              </w:rPr>
              <w:t>Overall h</w:t>
            </w:r>
            <w:r w:rsidRPr="005853F0">
              <w:rPr>
                <w:b/>
                <w:sz w:val="21"/>
                <w:szCs w:val="21"/>
                <w:lang w:eastAsia="zh-HK"/>
              </w:rPr>
              <w:t>iring</w:t>
            </w:r>
            <w:r>
              <w:rPr>
                <w:b/>
                <w:sz w:val="21"/>
                <w:szCs w:val="21"/>
                <w:lang w:eastAsia="zh-HK"/>
              </w:rPr>
              <w:t xml:space="preserve"> sentiment of large enterprises </w:t>
            </w:r>
            <w:r w:rsidRPr="00A62A07">
              <w:rPr>
                <w:b/>
                <w:sz w:val="21"/>
                <w:szCs w:val="21"/>
                <w:lang w:eastAsia="zh-HK"/>
              </w:rPr>
              <w:t>showed some slight easing</w:t>
            </w:r>
          </w:p>
        </w:tc>
      </w:tr>
      <w:tr w:rsidR="00BF6A14" w:rsidRPr="009D6AB5" w14:paraId="40FA1B13" w14:textId="77777777" w:rsidTr="000406B2">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32"/>
              <w:gridCol w:w="428"/>
              <w:gridCol w:w="429"/>
              <w:gridCol w:w="432"/>
              <w:gridCol w:w="446"/>
              <w:gridCol w:w="423"/>
              <w:gridCol w:w="433"/>
            </w:tblGrid>
            <w:tr w:rsidR="00BF6A14" w:rsidRPr="005853F0" w14:paraId="543C3D00" w14:textId="77777777" w:rsidTr="000406B2">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0685C0A5" w14:textId="77777777" w:rsidR="00BF6A14" w:rsidRPr="005853F0" w:rsidRDefault="00BF6A14" w:rsidP="000406B2">
                  <w:pPr>
                    <w:jc w:val="center"/>
                    <w:rPr>
                      <w:b/>
                      <w:bCs/>
                      <w:sz w:val="18"/>
                      <w:szCs w:val="18"/>
                    </w:rPr>
                  </w:pPr>
                  <w:r w:rsidRPr="005853F0">
                    <w:rPr>
                      <w:b/>
                      <w:bCs/>
                      <w:sz w:val="18"/>
                      <w:szCs w:val="18"/>
                    </w:rPr>
                    <w:t>QBTS: Expected changes in business situation</w:t>
                  </w:r>
                </w:p>
              </w:tc>
            </w:tr>
            <w:tr w:rsidR="00BF6A14" w:rsidRPr="005853F0" w14:paraId="2007E0DE" w14:textId="77777777" w:rsidTr="000406B2">
              <w:trPr>
                <w:trHeight w:val="162"/>
              </w:trPr>
              <w:tc>
                <w:tcPr>
                  <w:tcW w:w="1832" w:type="dxa"/>
                  <w:vMerge w:val="restart"/>
                  <w:shd w:val="clear" w:color="auto" w:fill="auto"/>
                  <w:tcMar>
                    <w:top w:w="15" w:type="dxa"/>
                    <w:left w:w="15" w:type="dxa"/>
                    <w:bottom w:w="0" w:type="dxa"/>
                    <w:right w:w="15" w:type="dxa"/>
                  </w:tcMar>
                  <w:hideMark/>
                </w:tcPr>
                <w:p w14:paraId="25FD18A5" w14:textId="77777777" w:rsidR="00BF6A14" w:rsidRPr="005853F0" w:rsidRDefault="00BF6A14" w:rsidP="000406B2">
                  <w:pPr>
                    <w:spacing w:line="200" w:lineRule="exact"/>
                    <w:rPr>
                      <w:sz w:val="18"/>
                      <w:szCs w:val="18"/>
                    </w:rPr>
                  </w:pPr>
                </w:p>
              </w:tc>
              <w:tc>
                <w:tcPr>
                  <w:tcW w:w="2591" w:type="dxa"/>
                  <w:gridSpan w:val="6"/>
                  <w:shd w:val="clear" w:color="auto" w:fill="auto"/>
                  <w:tcMar>
                    <w:top w:w="15" w:type="dxa"/>
                    <w:left w:w="15" w:type="dxa"/>
                    <w:bottom w:w="0" w:type="dxa"/>
                    <w:right w:w="15" w:type="dxa"/>
                  </w:tcMar>
                  <w:hideMark/>
                </w:tcPr>
                <w:p w14:paraId="79A73E24" w14:textId="77777777" w:rsidR="00BF6A14" w:rsidRPr="005853F0" w:rsidRDefault="00BF6A14" w:rsidP="000406B2">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BF6A14" w:rsidRPr="005853F0" w14:paraId="38E352AB" w14:textId="77777777" w:rsidTr="000406B2">
              <w:trPr>
                <w:trHeight w:val="227"/>
              </w:trPr>
              <w:tc>
                <w:tcPr>
                  <w:tcW w:w="1832" w:type="dxa"/>
                  <w:vMerge/>
                  <w:shd w:val="clear" w:color="auto" w:fill="auto"/>
                  <w:tcMar>
                    <w:top w:w="15" w:type="dxa"/>
                    <w:left w:w="15" w:type="dxa"/>
                    <w:bottom w:w="0" w:type="dxa"/>
                    <w:right w:w="15" w:type="dxa"/>
                  </w:tcMar>
                </w:tcPr>
                <w:p w14:paraId="694A6CCD" w14:textId="77777777" w:rsidR="00BF6A14" w:rsidRPr="005853F0" w:rsidRDefault="00BF6A14" w:rsidP="000406B2">
                  <w:pPr>
                    <w:spacing w:line="200" w:lineRule="exact"/>
                    <w:rPr>
                      <w:sz w:val="18"/>
                      <w:szCs w:val="18"/>
                    </w:rPr>
                  </w:pPr>
                </w:p>
              </w:tc>
              <w:tc>
                <w:tcPr>
                  <w:tcW w:w="428" w:type="dxa"/>
                  <w:shd w:val="clear" w:color="auto" w:fill="auto"/>
                  <w:tcMar>
                    <w:top w:w="15" w:type="dxa"/>
                    <w:left w:w="15" w:type="dxa"/>
                    <w:bottom w:w="0" w:type="dxa"/>
                    <w:right w:w="15" w:type="dxa"/>
                  </w:tcMar>
                  <w:vAlign w:val="center"/>
                </w:tcPr>
                <w:p w14:paraId="673CF19A" w14:textId="77777777" w:rsidR="00BF6A14" w:rsidRPr="005853F0" w:rsidRDefault="00BF6A14" w:rsidP="000406B2">
                  <w:pPr>
                    <w:spacing w:line="200" w:lineRule="exact"/>
                    <w:jc w:val="center"/>
                    <w:rPr>
                      <w:sz w:val="18"/>
                      <w:szCs w:val="18"/>
                    </w:rPr>
                  </w:pPr>
                  <w:r>
                    <w:rPr>
                      <w:sz w:val="18"/>
                      <w:szCs w:val="18"/>
                    </w:rPr>
                    <w:t>2024</w:t>
                  </w:r>
                </w:p>
              </w:tc>
              <w:tc>
                <w:tcPr>
                  <w:tcW w:w="1730" w:type="dxa"/>
                  <w:gridSpan w:val="4"/>
                  <w:shd w:val="clear" w:color="auto" w:fill="auto"/>
                  <w:vAlign w:val="center"/>
                </w:tcPr>
                <w:p w14:paraId="280D87D3" w14:textId="77777777" w:rsidR="00BF6A14" w:rsidRPr="005853F0" w:rsidRDefault="00BF6A14" w:rsidP="000406B2">
                  <w:pPr>
                    <w:spacing w:line="200" w:lineRule="exact"/>
                    <w:jc w:val="center"/>
                    <w:rPr>
                      <w:sz w:val="18"/>
                      <w:szCs w:val="18"/>
                    </w:rPr>
                  </w:pPr>
                  <w:r>
                    <w:rPr>
                      <w:sz w:val="18"/>
                      <w:szCs w:val="18"/>
                    </w:rPr>
                    <w:t>2025</w:t>
                  </w:r>
                </w:p>
              </w:tc>
              <w:tc>
                <w:tcPr>
                  <w:tcW w:w="433" w:type="dxa"/>
                  <w:shd w:val="clear" w:color="auto" w:fill="auto"/>
                  <w:vAlign w:val="center"/>
                </w:tcPr>
                <w:p w14:paraId="2A206C31" w14:textId="77777777" w:rsidR="00BF6A14" w:rsidRPr="005853F0" w:rsidRDefault="00BF6A14" w:rsidP="000406B2">
                  <w:pPr>
                    <w:spacing w:line="200" w:lineRule="exact"/>
                    <w:jc w:val="center"/>
                    <w:rPr>
                      <w:sz w:val="18"/>
                      <w:szCs w:val="18"/>
                    </w:rPr>
                  </w:pPr>
                  <w:r>
                    <w:rPr>
                      <w:sz w:val="18"/>
                      <w:szCs w:val="18"/>
                    </w:rPr>
                    <w:t>2026</w:t>
                  </w:r>
                </w:p>
              </w:tc>
            </w:tr>
            <w:tr w:rsidR="00BF6A14" w:rsidRPr="005853F0" w14:paraId="50F5F159" w14:textId="77777777" w:rsidTr="000406B2">
              <w:trPr>
                <w:trHeight w:val="261"/>
              </w:trPr>
              <w:tc>
                <w:tcPr>
                  <w:tcW w:w="1832" w:type="dxa"/>
                  <w:vMerge/>
                  <w:shd w:val="clear" w:color="auto" w:fill="auto"/>
                  <w:tcMar>
                    <w:top w:w="15" w:type="dxa"/>
                    <w:left w:w="15" w:type="dxa"/>
                    <w:bottom w:w="0" w:type="dxa"/>
                    <w:right w:w="15" w:type="dxa"/>
                  </w:tcMar>
                  <w:hideMark/>
                </w:tcPr>
                <w:p w14:paraId="03E72CD0" w14:textId="77777777" w:rsidR="00BF6A14" w:rsidRPr="005853F0" w:rsidRDefault="00BF6A14" w:rsidP="000406B2">
                  <w:pPr>
                    <w:spacing w:line="200" w:lineRule="exact"/>
                    <w:rPr>
                      <w:sz w:val="18"/>
                      <w:szCs w:val="18"/>
                    </w:rPr>
                  </w:pPr>
                </w:p>
              </w:tc>
              <w:tc>
                <w:tcPr>
                  <w:tcW w:w="428" w:type="dxa"/>
                  <w:shd w:val="clear" w:color="auto" w:fill="auto"/>
                  <w:tcMar>
                    <w:top w:w="15" w:type="dxa"/>
                    <w:left w:w="15" w:type="dxa"/>
                    <w:bottom w:w="0" w:type="dxa"/>
                    <w:right w:w="15" w:type="dxa"/>
                  </w:tcMar>
                  <w:vAlign w:val="center"/>
                </w:tcPr>
                <w:p w14:paraId="56AECE00" w14:textId="77777777" w:rsidR="00BF6A14" w:rsidRPr="005853F0" w:rsidRDefault="00BF6A14" w:rsidP="000406B2">
                  <w:pPr>
                    <w:spacing w:line="200" w:lineRule="exact"/>
                    <w:jc w:val="center"/>
                    <w:rPr>
                      <w:sz w:val="18"/>
                      <w:szCs w:val="18"/>
                    </w:rPr>
                  </w:pPr>
                  <w:r w:rsidRPr="005853F0">
                    <w:rPr>
                      <w:sz w:val="18"/>
                      <w:szCs w:val="18"/>
                    </w:rPr>
                    <w:t>Q</w:t>
                  </w:r>
                  <w:r>
                    <w:rPr>
                      <w:sz w:val="18"/>
                      <w:szCs w:val="18"/>
                    </w:rPr>
                    <w:t>4</w:t>
                  </w:r>
                </w:p>
              </w:tc>
              <w:tc>
                <w:tcPr>
                  <w:tcW w:w="429" w:type="dxa"/>
                  <w:shd w:val="clear" w:color="auto" w:fill="auto"/>
                  <w:tcMar>
                    <w:top w:w="15" w:type="dxa"/>
                    <w:left w:w="15" w:type="dxa"/>
                    <w:bottom w:w="0" w:type="dxa"/>
                    <w:right w:w="15" w:type="dxa"/>
                  </w:tcMar>
                  <w:vAlign w:val="center"/>
                </w:tcPr>
                <w:p w14:paraId="0B21B6D0" w14:textId="77777777" w:rsidR="00BF6A14" w:rsidRPr="005853F0" w:rsidRDefault="00BF6A14" w:rsidP="000406B2">
                  <w:pPr>
                    <w:spacing w:line="200" w:lineRule="exact"/>
                    <w:jc w:val="center"/>
                    <w:rPr>
                      <w:sz w:val="18"/>
                      <w:szCs w:val="18"/>
                    </w:rPr>
                  </w:pPr>
                  <w:r w:rsidRPr="005853F0">
                    <w:rPr>
                      <w:sz w:val="18"/>
                      <w:szCs w:val="18"/>
                    </w:rPr>
                    <w:t>Q1</w:t>
                  </w:r>
                </w:p>
              </w:tc>
              <w:tc>
                <w:tcPr>
                  <w:tcW w:w="432" w:type="dxa"/>
                  <w:shd w:val="clear" w:color="auto" w:fill="auto"/>
                  <w:tcMar>
                    <w:top w:w="15" w:type="dxa"/>
                    <w:left w:w="15" w:type="dxa"/>
                    <w:bottom w:w="0" w:type="dxa"/>
                    <w:right w:w="15" w:type="dxa"/>
                  </w:tcMar>
                  <w:vAlign w:val="center"/>
                </w:tcPr>
                <w:p w14:paraId="276EF0C0" w14:textId="77777777" w:rsidR="00BF6A14" w:rsidRPr="005853F0" w:rsidRDefault="00BF6A14" w:rsidP="000406B2">
                  <w:pPr>
                    <w:spacing w:line="200" w:lineRule="exact"/>
                    <w:jc w:val="center"/>
                    <w:rPr>
                      <w:sz w:val="18"/>
                      <w:szCs w:val="18"/>
                    </w:rPr>
                  </w:pPr>
                  <w:r w:rsidRPr="005853F0">
                    <w:rPr>
                      <w:sz w:val="18"/>
                      <w:szCs w:val="18"/>
                    </w:rPr>
                    <w:t>Q2</w:t>
                  </w:r>
                </w:p>
              </w:tc>
              <w:tc>
                <w:tcPr>
                  <w:tcW w:w="446" w:type="dxa"/>
                  <w:shd w:val="clear" w:color="auto" w:fill="auto"/>
                  <w:tcMar>
                    <w:top w:w="15" w:type="dxa"/>
                    <w:left w:w="15" w:type="dxa"/>
                    <w:bottom w:w="0" w:type="dxa"/>
                    <w:right w:w="15" w:type="dxa"/>
                  </w:tcMar>
                  <w:vAlign w:val="center"/>
                </w:tcPr>
                <w:p w14:paraId="6616CF83" w14:textId="77777777" w:rsidR="00BF6A14" w:rsidRPr="005853F0" w:rsidRDefault="00BF6A14" w:rsidP="000406B2">
                  <w:pPr>
                    <w:spacing w:line="200" w:lineRule="exact"/>
                    <w:jc w:val="center"/>
                    <w:rPr>
                      <w:sz w:val="18"/>
                      <w:szCs w:val="18"/>
                    </w:rPr>
                  </w:pPr>
                  <w:r w:rsidRPr="005853F0">
                    <w:rPr>
                      <w:sz w:val="18"/>
                      <w:szCs w:val="18"/>
                    </w:rPr>
                    <w:t>Q</w:t>
                  </w:r>
                  <w:r>
                    <w:rPr>
                      <w:sz w:val="18"/>
                      <w:szCs w:val="18"/>
                    </w:rPr>
                    <w:t>3</w:t>
                  </w:r>
                </w:p>
              </w:tc>
              <w:tc>
                <w:tcPr>
                  <w:tcW w:w="423" w:type="dxa"/>
                  <w:vAlign w:val="center"/>
                </w:tcPr>
                <w:p w14:paraId="1423C5A9" w14:textId="77777777" w:rsidR="00BF6A14" w:rsidRPr="005853F0" w:rsidRDefault="00BF6A14" w:rsidP="000406B2">
                  <w:pPr>
                    <w:spacing w:line="200" w:lineRule="exact"/>
                    <w:jc w:val="center"/>
                    <w:rPr>
                      <w:sz w:val="18"/>
                      <w:szCs w:val="18"/>
                    </w:rPr>
                  </w:pPr>
                  <w:r>
                    <w:rPr>
                      <w:sz w:val="18"/>
                      <w:szCs w:val="18"/>
                    </w:rPr>
                    <w:t>Q4</w:t>
                  </w:r>
                </w:p>
              </w:tc>
              <w:tc>
                <w:tcPr>
                  <w:tcW w:w="433" w:type="dxa"/>
                  <w:vAlign w:val="center"/>
                </w:tcPr>
                <w:p w14:paraId="3B629B8B" w14:textId="77777777" w:rsidR="00BF6A14" w:rsidRPr="005853F0" w:rsidRDefault="00BF6A14" w:rsidP="000406B2">
                  <w:pPr>
                    <w:spacing w:line="200" w:lineRule="exact"/>
                    <w:jc w:val="center"/>
                    <w:rPr>
                      <w:sz w:val="18"/>
                      <w:szCs w:val="18"/>
                    </w:rPr>
                  </w:pPr>
                  <w:r>
                    <w:rPr>
                      <w:sz w:val="18"/>
                      <w:szCs w:val="18"/>
                    </w:rPr>
                    <w:t>Q1</w:t>
                  </w:r>
                </w:p>
              </w:tc>
            </w:tr>
            <w:tr w:rsidR="00BF6A14" w:rsidRPr="005853F0" w14:paraId="05E2DBA5" w14:textId="77777777" w:rsidTr="000406B2">
              <w:trPr>
                <w:trHeight w:val="190"/>
              </w:trPr>
              <w:tc>
                <w:tcPr>
                  <w:tcW w:w="1832" w:type="dxa"/>
                  <w:shd w:val="clear" w:color="auto" w:fill="auto"/>
                  <w:tcMar>
                    <w:top w:w="15" w:type="dxa"/>
                    <w:left w:w="15" w:type="dxa"/>
                    <w:bottom w:w="0" w:type="dxa"/>
                    <w:right w:w="15" w:type="dxa"/>
                  </w:tcMar>
                  <w:vAlign w:val="center"/>
                </w:tcPr>
                <w:p w14:paraId="0638B29C" w14:textId="77777777" w:rsidR="00BF6A14" w:rsidRPr="005853F0" w:rsidRDefault="00BF6A14" w:rsidP="000406B2">
                  <w:pPr>
                    <w:spacing w:line="200" w:lineRule="exact"/>
                    <w:ind w:leftChars="5" w:left="12"/>
                    <w:rPr>
                      <w:sz w:val="19"/>
                      <w:szCs w:val="19"/>
                    </w:rPr>
                  </w:pPr>
                  <w:r w:rsidRPr="005853F0">
                    <w:rPr>
                      <w:sz w:val="19"/>
                      <w:szCs w:val="19"/>
                    </w:rPr>
                    <w:t>Manufacturing</w:t>
                  </w:r>
                </w:p>
              </w:tc>
              <w:tc>
                <w:tcPr>
                  <w:tcW w:w="428" w:type="dxa"/>
                  <w:shd w:val="clear" w:color="auto" w:fill="auto"/>
                  <w:tcMar>
                    <w:top w:w="15" w:type="dxa"/>
                    <w:left w:w="15" w:type="dxa"/>
                    <w:bottom w:w="0" w:type="dxa"/>
                    <w:right w:w="15" w:type="dxa"/>
                  </w:tcMar>
                  <w:vAlign w:val="center"/>
                </w:tcPr>
                <w:p w14:paraId="4828C4E4" w14:textId="77777777" w:rsidR="00BF6A14" w:rsidRPr="00792154" w:rsidRDefault="00BF6A14" w:rsidP="000406B2">
                  <w:pPr>
                    <w:spacing w:line="200" w:lineRule="exact"/>
                    <w:jc w:val="center"/>
                    <w:rPr>
                      <w:sz w:val="19"/>
                      <w:szCs w:val="19"/>
                      <w:lang w:eastAsia="zh-HK"/>
                    </w:rPr>
                  </w:pPr>
                  <w:r w:rsidRPr="00792154">
                    <w:rPr>
                      <w:sz w:val="19"/>
                      <w:szCs w:val="19"/>
                      <w:lang w:eastAsia="zh-HK"/>
                    </w:rPr>
                    <w:t>-19</w:t>
                  </w:r>
                </w:p>
              </w:tc>
              <w:tc>
                <w:tcPr>
                  <w:tcW w:w="429" w:type="dxa"/>
                  <w:shd w:val="clear" w:color="auto" w:fill="auto"/>
                  <w:tcMar>
                    <w:top w:w="15" w:type="dxa"/>
                    <w:left w:w="15" w:type="dxa"/>
                    <w:bottom w:w="0" w:type="dxa"/>
                    <w:right w:w="15" w:type="dxa"/>
                  </w:tcMar>
                  <w:vAlign w:val="center"/>
                </w:tcPr>
                <w:p w14:paraId="5F163DD6" w14:textId="77777777" w:rsidR="00BF6A14" w:rsidRPr="00792154" w:rsidRDefault="00BF6A14" w:rsidP="000406B2">
                  <w:pPr>
                    <w:spacing w:line="200" w:lineRule="exact"/>
                    <w:jc w:val="center"/>
                    <w:rPr>
                      <w:sz w:val="19"/>
                      <w:szCs w:val="19"/>
                      <w:lang w:eastAsia="zh-HK"/>
                    </w:rPr>
                  </w:pPr>
                  <w:r w:rsidRPr="00792154">
                    <w:rPr>
                      <w:sz w:val="19"/>
                      <w:szCs w:val="19"/>
                      <w:lang w:eastAsia="zh-HK"/>
                    </w:rPr>
                    <w:t>-22</w:t>
                  </w:r>
                </w:p>
              </w:tc>
              <w:tc>
                <w:tcPr>
                  <w:tcW w:w="432" w:type="dxa"/>
                  <w:shd w:val="clear" w:color="auto" w:fill="auto"/>
                  <w:tcMar>
                    <w:top w:w="15" w:type="dxa"/>
                    <w:left w:w="15" w:type="dxa"/>
                    <w:bottom w:w="0" w:type="dxa"/>
                    <w:right w:w="15" w:type="dxa"/>
                  </w:tcMar>
                  <w:vAlign w:val="center"/>
                </w:tcPr>
                <w:p w14:paraId="734F20DE" w14:textId="77777777" w:rsidR="00BF6A14" w:rsidRPr="00792154" w:rsidRDefault="00BF6A14" w:rsidP="000406B2">
                  <w:pPr>
                    <w:spacing w:line="200" w:lineRule="exact"/>
                    <w:jc w:val="center"/>
                    <w:rPr>
                      <w:sz w:val="19"/>
                      <w:szCs w:val="19"/>
                      <w:lang w:eastAsia="zh-HK"/>
                    </w:rPr>
                  </w:pPr>
                  <w:r w:rsidRPr="00792154">
                    <w:rPr>
                      <w:sz w:val="19"/>
                      <w:szCs w:val="19"/>
                      <w:lang w:eastAsia="zh-HK"/>
                    </w:rPr>
                    <w:t>-2</w:t>
                  </w:r>
                  <w:r>
                    <w:rPr>
                      <w:sz w:val="19"/>
                      <w:szCs w:val="19"/>
                      <w:lang w:eastAsia="zh-HK"/>
                    </w:rPr>
                    <w:t>0</w:t>
                  </w:r>
                </w:p>
              </w:tc>
              <w:tc>
                <w:tcPr>
                  <w:tcW w:w="446" w:type="dxa"/>
                  <w:shd w:val="clear" w:color="auto" w:fill="auto"/>
                  <w:tcMar>
                    <w:top w:w="15" w:type="dxa"/>
                    <w:left w:w="15" w:type="dxa"/>
                    <w:bottom w:w="0" w:type="dxa"/>
                    <w:right w:w="15" w:type="dxa"/>
                  </w:tcMar>
                  <w:vAlign w:val="center"/>
                </w:tcPr>
                <w:p w14:paraId="3DACD497" w14:textId="77777777" w:rsidR="00BF6A14" w:rsidRPr="00792154" w:rsidRDefault="00BF6A14" w:rsidP="000406B2">
                  <w:pPr>
                    <w:spacing w:line="200" w:lineRule="exact"/>
                    <w:jc w:val="center"/>
                    <w:rPr>
                      <w:sz w:val="19"/>
                      <w:szCs w:val="19"/>
                      <w:lang w:eastAsia="zh-HK"/>
                    </w:rPr>
                  </w:pPr>
                  <w:r>
                    <w:rPr>
                      <w:sz w:val="19"/>
                      <w:szCs w:val="19"/>
                      <w:lang w:eastAsia="zh-HK"/>
                    </w:rPr>
                    <w:t>-2</w:t>
                  </w:r>
                </w:p>
              </w:tc>
              <w:tc>
                <w:tcPr>
                  <w:tcW w:w="423" w:type="dxa"/>
                  <w:vAlign w:val="center"/>
                </w:tcPr>
                <w:p w14:paraId="2A648D15" w14:textId="77777777" w:rsidR="00BF6A14" w:rsidRPr="00792154" w:rsidRDefault="00BF6A14" w:rsidP="000406B2">
                  <w:pPr>
                    <w:spacing w:line="200" w:lineRule="exact"/>
                    <w:jc w:val="center"/>
                    <w:rPr>
                      <w:sz w:val="19"/>
                      <w:szCs w:val="19"/>
                      <w:lang w:eastAsia="zh-HK"/>
                    </w:rPr>
                  </w:pPr>
                  <w:r>
                    <w:rPr>
                      <w:sz w:val="19"/>
                      <w:szCs w:val="19"/>
                      <w:lang w:eastAsia="zh-HK"/>
                    </w:rPr>
                    <w:t>-15</w:t>
                  </w:r>
                </w:p>
              </w:tc>
              <w:tc>
                <w:tcPr>
                  <w:tcW w:w="433" w:type="dxa"/>
                  <w:vAlign w:val="center"/>
                </w:tcPr>
                <w:p w14:paraId="6E852B81" w14:textId="77777777" w:rsidR="00BF6A14" w:rsidRPr="00792154" w:rsidRDefault="00BF6A14" w:rsidP="000406B2">
                  <w:pPr>
                    <w:spacing w:line="200" w:lineRule="exact"/>
                    <w:jc w:val="center"/>
                    <w:rPr>
                      <w:sz w:val="19"/>
                      <w:szCs w:val="19"/>
                      <w:lang w:eastAsia="zh-HK"/>
                    </w:rPr>
                  </w:pPr>
                  <w:r>
                    <w:rPr>
                      <w:sz w:val="19"/>
                      <w:szCs w:val="19"/>
                      <w:lang w:eastAsia="zh-HK"/>
                    </w:rPr>
                    <w:t>-15</w:t>
                  </w:r>
                </w:p>
              </w:tc>
            </w:tr>
            <w:tr w:rsidR="00BF6A14" w:rsidRPr="005853F0" w14:paraId="33778E4A" w14:textId="77777777" w:rsidTr="000406B2">
              <w:trPr>
                <w:trHeight w:val="137"/>
              </w:trPr>
              <w:tc>
                <w:tcPr>
                  <w:tcW w:w="1832" w:type="dxa"/>
                  <w:shd w:val="clear" w:color="auto" w:fill="auto"/>
                  <w:tcMar>
                    <w:top w:w="15" w:type="dxa"/>
                    <w:left w:w="15" w:type="dxa"/>
                    <w:bottom w:w="0" w:type="dxa"/>
                    <w:right w:w="15" w:type="dxa"/>
                  </w:tcMar>
                  <w:vAlign w:val="center"/>
                </w:tcPr>
                <w:p w14:paraId="6B10EC15" w14:textId="77777777" w:rsidR="00BF6A14" w:rsidRPr="005853F0" w:rsidRDefault="00BF6A14" w:rsidP="000406B2">
                  <w:pPr>
                    <w:spacing w:line="200" w:lineRule="exact"/>
                    <w:ind w:leftChars="5" w:left="12"/>
                    <w:rPr>
                      <w:sz w:val="19"/>
                      <w:szCs w:val="19"/>
                    </w:rPr>
                  </w:pPr>
                  <w:r w:rsidRPr="005853F0">
                    <w:rPr>
                      <w:sz w:val="19"/>
                      <w:szCs w:val="19"/>
                    </w:rPr>
                    <w:t>Construction</w:t>
                  </w:r>
                </w:p>
              </w:tc>
              <w:tc>
                <w:tcPr>
                  <w:tcW w:w="428" w:type="dxa"/>
                  <w:shd w:val="clear" w:color="auto" w:fill="auto"/>
                  <w:tcMar>
                    <w:top w:w="15" w:type="dxa"/>
                    <w:left w:w="15" w:type="dxa"/>
                    <w:bottom w:w="0" w:type="dxa"/>
                    <w:right w:w="15" w:type="dxa"/>
                  </w:tcMar>
                  <w:vAlign w:val="center"/>
                </w:tcPr>
                <w:p w14:paraId="033DC2BD" w14:textId="77777777" w:rsidR="00BF6A14" w:rsidRPr="00792154" w:rsidRDefault="00BF6A14" w:rsidP="000406B2">
                  <w:pPr>
                    <w:spacing w:line="200" w:lineRule="exact"/>
                    <w:jc w:val="center"/>
                    <w:rPr>
                      <w:sz w:val="19"/>
                      <w:szCs w:val="19"/>
                      <w:lang w:eastAsia="zh-HK"/>
                    </w:rPr>
                  </w:pPr>
                  <w:r w:rsidRPr="00792154">
                    <w:rPr>
                      <w:sz w:val="19"/>
                      <w:szCs w:val="19"/>
                      <w:lang w:eastAsia="zh-HK"/>
                    </w:rPr>
                    <w:t>-12</w:t>
                  </w:r>
                </w:p>
              </w:tc>
              <w:tc>
                <w:tcPr>
                  <w:tcW w:w="429" w:type="dxa"/>
                  <w:shd w:val="clear" w:color="auto" w:fill="auto"/>
                  <w:tcMar>
                    <w:top w:w="15" w:type="dxa"/>
                    <w:left w:w="15" w:type="dxa"/>
                    <w:bottom w:w="0" w:type="dxa"/>
                    <w:right w:w="15" w:type="dxa"/>
                  </w:tcMar>
                  <w:vAlign w:val="center"/>
                </w:tcPr>
                <w:p w14:paraId="73648FB8" w14:textId="77777777" w:rsidR="00BF6A14" w:rsidRPr="00792154" w:rsidRDefault="00BF6A14" w:rsidP="000406B2">
                  <w:pPr>
                    <w:spacing w:line="200" w:lineRule="exact"/>
                    <w:jc w:val="center"/>
                    <w:rPr>
                      <w:sz w:val="19"/>
                      <w:szCs w:val="19"/>
                      <w:lang w:eastAsia="zh-HK"/>
                    </w:rPr>
                  </w:pPr>
                  <w:r w:rsidRPr="00792154">
                    <w:rPr>
                      <w:sz w:val="19"/>
                      <w:szCs w:val="19"/>
                      <w:lang w:eastAsia="zh-HK"/>
                    </w:rPr>
                    <w:t>-14</w:t>
                  </w:r>
                </w:p>
              </w:tc>
              <w:tc>
                <w:tcPr>
                  <w:tcW w:w="432" w:type="dxa"/>
                  <w:shd w:val="clear" w:color="auto" w:fill="auto"/>
                  <w:tcMar>
                    <w:top w:w="15" w:type="dxa"/>
                    <w:left w:w="15" w:type="dxa"/>
                    <w:bottom w:w="0" w:type="dxa"/>
                    <w:right w:w="15" w:type="dxa"/>
                  </w:tcMar>
                  <w:vAlign w:val="center"/>
                </w:tcPr>
                <w:p w14:paraId="73EA757D" w14:textId="77777777" w:rsidR="00BF6A14" w:rsidRPr="00792154" w:rsidRDefault="00BF6A14" w:rsidP="000406B2">
                  <w:pPr>
                    <w:spacing w:line="200" w:lineRule="exact"/>
                    <w:jc w:val="center"/>
                    <w:rPr>
                      <w:sz w:val="19"/>
                      <w:szCs w:val="19"/>
                      <w:lang w:eastAsia="zh-HK"/>
                    </w:rPr>
                  </w:pPr>
                  <w:r w:rsidRPr="00792154">
                    <w:rPr>
                      <w:sz w:val="19"/>
                      <w:szCs w:val="19"/>
                      <w:lang w:eastAsia="zh-HK"/>
                    </w:rPr>
                    <w:t>-1</w:t>
                  </w:r>
                  <w:r>
                    <w:rPr>
                      <w:sz w:val="19"/>
                      <w:szCs w:val="19"/>
                      <w:lang w:eastAsia="zh-HK"/>
                    </w:rPr>
                    <w:t>6</w:t>
                  </w:r>
                </w:p>
              </w:tc>
              <w:tc>
                <w:tcPr>
                  <w:tcW w:w="446" w:type="dxa"/>
                  <w:shd w:val="clear" w:color="auto" w:fill="auto"/>
                  <w:tcMar>
                    <w:top w:w="15" w:type="dxa"/>
                    <w:left w:w="15" w:type="dxa"/>
                    <w:bottom w:w="0" w:type="dxa"/>
                    <w:right w:w="15" w:type="dxa"/>
                  </w:tcMar>
                  <w:vAlign w:val="center"/>
                </w:tcPr>
                <w:p w14:paraId="04AA1FB2" w14:textId="77777777" w:rsidR="00BF6A14" w:rsidRPr="00792154" w:rsidRDefault="00BF6A14" w:rsidP="000406B2">
                  <w:pPr>
                    <w:spacing w:line="200" w:lineRule="exact"/>
                    <w:jc w:val="center"/>
                    <w:rPr>
                      <w:sz w:val="19"/>
                      <w:szCs w:val="19"/>
                      <w:lang w:eastAsia="zh-HK"/>
                    </w:rPr>
                  </w:pPr>
                  <w:r>
                    <w:rPr>
                      <w:sz w:val="19"/>
                      <w:szCs w:val="19"/>
                      <w:lang w:eastAsia="zh-HK"/>
                    </w:rPr>
                    <w:t>-22</w:t>
                  </w:r>
                </w:p>
              </w:tc>
              <w:tc>
                <w:tcPr>
                  <w:tcW w:w="423" w:type="dxa"/>
                  <w:vAlign w:val="center"/>
                </w:tcPr>
                <w:p w14:paraId="0D8E96B5" w14:textId="77777777" w:rsidR="00BF6A14" w:rsidRPr="00792154" w:rsidRDefault="00BF6A14" w:rsidP="000406B2">
                  <w:pPr>
                    <w:spacing w:line="200" w:lineRule="exact"/>
                    <w:jc w:val="center"/>
                    <w:rPr>
                      <w:sz w:val="19"/>
                      <w:szCs w:val="19"/>
                      <w:lang w:eastAsia="zh-HK"/>
                    </w:rPr>
                  </w:pPr>
                  <w:r>
                    <w:rPr>
                      <w:sz w:val="19"/>
                      <w:szCs w:val="19"/>
                      <w:lang w:eastAsia="zh-HK"/>
                    </w:rPr>
                    <w:t>-24</w:t>
                  </w:r>
                </w:p>
              </w:tc>
              <w:tc>
                <w:tcPr>
                  <w:tcW w:w="433" w:type="dxa"/>
                  <w:vAlign w:val="center"/>
                </w:tcPr>
                <w:p w14:paraId="32384338" w14:textId="77777777" w:rsidR="00BF6A14" w:rsidRPr="00792154" w:rsidRDefault="00BF6A14" w:rsidP="000406B2">
                  <w:pPr>
                    <w:spacing w:line="200" w:lineRule="exact"/>
                    <w:jc w:val="center"/>
                    <w:rPr>
                      <w:sz w:val="19"/>
                      <w:szCs w:val="19"/>
                      <w:lang w:eastAsia="zh-HK"/>
                    </w:rPr>
                  </w:pPr>
                  <w:r>
                    <w:rPr>
                      <w:sz w:val="19"/>
                      <w:szCs w:val="19"/>
                      <w:lang w:eastAsia="zh-HK"/>
                    </w:rPr>
                    <w:t>-23</w:t>
                  </w:r>
                </w:p>
              </w:tc>
            </w:tr>
            <w:tr w:rsidR="00BF6A14" w:rsidRPr="005853F0" w14:paraId="7F13A994" w14:textId="77777777" w:rsidTr="000406B2">
              <w:trPr>
                <w:trHeight w:val="308"/>
              </w:trPr>
              <w:tc>
                <w:tcPr>
                  <w:tcW w:w="1832" w:type="dxa"/>
                  <w:shd w:val="clear" w:color="auto" w:fill="auto"/>
                  <w:tcMar>
                    <w:top w:w="15" w:type="dxa"/>
                    <w:left w:w="15" w:type="dxa"/>
                    <w:bottom w:w="0" w:type="dxa"/>
                    <w:right w:w="15" w:type="dxa"/>
                  </w:tcMar>
                  <w:vAlign w:val="center"/>
                  <w:hideMark/>
                </w:tcPr>
                <w:p w14:paraId="0C9A89A6" w14:textId="77777777" w:rsidR="00BF6A14" w:rsidRPr="005853F0" w:rsidRDefault="00BF6A14" w:rsidP="000406B2">
                  <w:pPr>
                    <w:spacing w:line="200" w:lineRule="exact"/>
                    <w:ind w:leftChars="5" w:left="12"/>
                    <w:rPr>
                      <w:sz w:val="19"/>
                      <w:szCs w:val="19"/>
                    </w:rPr>
                  </w:pPr>
                  <w:r w:rsidRPr="005853F0">
                    <w:rPr>
                      <w:sz w:val="19"/>
                      <w:szCs w:val="19"/>
                    </w:rPr>
                    <w:t>Import/export trade and wholesale</w:t>
                  </w:r>
                </w:p>
              </w:tc>
              <w:tc>
                <w:tcPr>
                  <w:tcW w:w="428" w:type="dxa"/>
                  <w:shd w:val="clear" w:color="auto" w:fill="auto"/>
                  <w:tcMar>
                    <w:top w:w="15" w:type="dxa"/>
                    <w:left w:w="15" w:type="dxa"/>
                    <w:bottom w:w="0" w:type="dxa"/>
                    <w:right w:w="15" w:type="dxa"/>
                  </w:tcMar>
                  <w:vAlign w:val="center"/>
                </w:tcPr>
                <w:p w14:paraId="1F9F53D6" w14:textId="77777777" w:rsidR="00BF6A14" w:rsidRPr="00792154" w:rsidRDefault="00BF6A14" w:rsidP="000406B2">
                  <w:pPr>
                    <w:spacing w:line="200" w:lineRule="exact"/>
                    <w:jc w:val="center"/>
                    <w:rPr>
                      <w:sz w:val="19"/>
                      <w:szCs w:val="19"/>
                      <w:lang w:eastAsia="zh-HK"/>
                    </w:rPr>
                  </w:pPr>
                  <w:r w:rsidRPr="00792154">
                    <w:rPr>
                      <w:sz w:val="19"/>
                      <w:szCs w:val="19"/>
                      <w:lang w:eastAsia="zh-HK"/>
                    </w:rPr>
                    <w:t>-8</w:t>
                  </w:r>
                </w:p>
              </w:tc>
              <w:tc>
                <w:tcPr>
                  <w:tcW w:w="429" w:type="dxa"/>
                  <w:shd w:val="clear" w:color="auto" w:fill="auto"/>
                  <w:tcMar>
                    <w:top w:w="15" w:type="dxa"/>
                    <w:left w:w="15" w:type="dxa"/>
                    <w:bottom w:w="0" w:type="dxa"/>
                    <w:right w:w="15" w:type="dxa"/>
                  </w:tcMar>
                  <w:vAlign w:val="center"/>
                </w:tcPr>
                <w:p w14:paraId="3E600ADD" w14:textId="77777777" w:rsidR="00BF6A14" w:rsidRPr="00792154" w:rsidRDefault="00BF6A14" w:rsidP="000406B2">
                  <w:pPr>
                    <w:spacing w:line="200" w:lineRule="exact"/>
                    <w:jc w:val="center"/>
                    <w:rPr>
                      <w:sz w:val="19"/>
                      <w:szCs w:val="19"/>
                      <w:lang w:eastAsia="zh-HK"/>
                    </w:rPr>
                  </w:pPr>
                  <w:r w:rsidRPr="00792154">
                    <w:rPr>
                      <w:sz w:val="19"/>
                      <w:szCs w:val="19"/>
                      <w:lang w:eastAsia="zh-HK"/>
                    </w:rPr>
                    <w:t>-15</w:t>
                  </w:r>
                </w:p>
              </w:tc>
              <w:tc>
                <w:tcPr>
                  <w:tcW w:w="432" w:type="dxa"/>
                  <w:shd w:val="clear" w:color="auto" w:fill="auto"/>
                  <w:tcMar>
                    <w:top w:w="15" w:type="dxa"/>
                    <w:left w:w="15" w:type="dxa"/>
                    <w:bottom w:w="0" w:type="dxa"/>
                    <w:right w:w="15" w:type="dxa"/>
                  </w:tcMar>
                  <w:vAlign w:val="center"/>
                </w:tcPr>
                <w:p w14:paraId="058D9D20" w14:textId="77777777" w:rsidR="00BF6A14" w:rsidRPr="00792154" w:rsidRDefault="00BF6A14" w:rsidP="000406B2">
                  <w:pPr>
                    <w:spacing w:line="200" w:lineRule="exact"/>
                    <w:jc w:val="center"/>
                    <w:rPr>
                      <w:sz w:val="19"/>
                      <w:szCs w:val="19"/>
                      <w:lang w:eastAsia="zh-HK"/>
                    </w:rPr>
                  </w:pPr>
                  <w:r w:rsidRPr="00792154">
                    <w:rPr>
                      <w:sz w:val="19"/>
                      <w:szCs w:val="19"/>
                      <w:lang w:eastAsia="zh-HK"/>
                    </w:rPr>
                    <w:t>-1</w:t>
                  </w:r>
                  <w:r>
                    <w:rPr>
                      <w:sz w:val="19"/>
                      <w:szCs w:val="19"/>
                      <w:lang w:eastAsia="zh-HK"/>
                    </w:rPr>
                    <w:t>9</w:t>
                  </w:r>
                </w:p>
              </w:tc>
              <w:tc>
                <w:tcPr>
                  <w:tcW w:w="446" w:type="dxa"/>
                  <w:shd w:val="clear" w:color="auto" w:fill="auto"/>
                  <w:tcMar>
                    <w:top w:w="15" w:type="dxa"/>
                    <w:left w:w="15" w:type="dxa"/>
                    <w:bottom w:w="0" w:type="dxa"/>
                    <w:right w:w="15" w:type="dxa"/>
                  </w:tcMar>
                  <w:vAlign w:val="center"/>
                </w:tcPr>
                <w:p w14:paraId="24D18A20" w14:textId="77777777" w:rsidR="00BF6A14" w:rsidRPr="00792154" w:rsidRDefault="00BF6A14" w:rsidP="000406B2">
                  <w:pPr>
                    <w:spacing w:line="200" w:lineRule="exact"/>
                    <w:jc w:val="center"/>
                    <w:rPr>
                      <w:sz w:val="19"/>
                      <w:szCs w:val="19"/>
                      <w:lang w:eastAsia="zh-HK"/>
                    </w:rPr>
                  </w:pPr>
                  <w:r>
                    <w:rPr>
                      <w:sz w:val="19"/>
                      <w:szCs w:val="19"/>
                      <w:lang w:eastAsia="zh-HK"/>
                    </w:rPr>
                    <w:t>-18</w:t>
                  </w:r>
                </w:p>
              </w:tc>
              <w:tc>
                <w:tcPr>
                  <w:tcW w:w="423" w:type="dxa"/>
                  <w:vAlign w:val="center"/>
                </w:tcPr>
                <w:p w14:paraId="15ACBBA1" w14:textId="77777777" w:rsidR="00BF6A14" w:rsidRPr="00792154" w:rsidRDefault="00BF6A14" w:rsidP="000406B2">
                  <w:pPr>
                    <w:spacing w:line="200" w:lineRule="exact"/>
                    <w:jc w:val="center"/>
                    <w:rPr>
                      <w:sz w:val="19"/>
                      <w:szCs w:val="19"/>
                      <w:lang w:eastAsia="zh-HK"/>
                    </w:rPr>
                  </w:pPr>
                  <w:r>
                    <w:rPr>
                      <w:sz w:val="19"/>
                      <w:szCs w:val="19"/>
                      <w:lang w:eastAsia="zh-HK"/>
                    </w:rPr>
                    <w:t>-11</w:t>
                  </w:r>
                </w:p>
              </w:tc>
              <w:tc>
                <w:tcPr>
                  <w:tcW w:w="433" w:type="dxa"/>
                  <w:vAlign w:val="center"/>
                </w:tcPr>
                <w:p w14:paraId="1EA6C657" w14:textId="77777777" w:rsidR="00BF6A14" w:rsidRPr="00792154" w:rsidRDefault="00BF6A14" w:rsidP="000406B2">
                  <w:pPr>
                    <w:spacing w:line="200" w:lineRule="exact"/>
                    <w:jc w:val="center"/>
                    <w:rPr>
                      <w:sz w:val="19"/>
                      <w:szCs w:val="19"/>
                      <w:lang w:eastAsia="zh-HK"/>
                    </w:rPr>
                  </w:pPr>
                  <w:r>
                    <w:rPr>
                      <w:sz w:val="19"/>
                      <w:szCs w:val="19"/>
                      <w:lang w:eastAsia="zh-HK"/>
                    </w:rPr>
                    <w:t>-12</w:t>
                  </w:r>
                </w:p>
              </w:tc>
            </w:tr>
            <w:tr w:rsidR="00BF6A14" w:rsidRPr="005853F0" w14:paraId="0943F131" w14:textId="77777777" w:rsidTr="000406B2">
              <w:trPr>
                <w:trHeight w:val="192"/>
              </w:trPr>
              <w:tc>
                <w:tcPr>
                  <w:tcW w:w="1832" w:type="dxa"/>
                  <w:shd w:val="clear" w:color="auto" w:fill="auto"/>
                  <w:tcMar>
                    <w:top w:w="15" w:type="dxa"/>
                    <w:left w:w="15" w:type="dxa"/>
                    <w:bottom w:w="0" w:type="dxa"/>
                    <w:right w:w="15" w:type="dxa"/>
                  </w:tcMar>
                  <w:vAlign w:val="center"/>
                  <w:hideMark/>
                </w:tcPr>
                <w:p w14:paraId="305D98E3" w14:textId="77777777" w:rsidR="00BF6A14" w:rsidRPr="005853F0" w:rsidRDefault="00BF6A14" w:rsidP="000406B2">
                  <w:pPr>
                    <w:spacing w:line="200" w:lineRule="exact"/>
                    <w:ind w:leftChars="5" w:left="12"/>
                    <w:rPr>
                      <w:sz w:val="19"/>
                      <w:szCs w:val="19"/>
                    </w:rPr>
                  </w:pPr>
                  <w:r w:rsidRPr="005853F0">
                    <w:rPr>
                      <w:sz w:val="19"/>
                      <w:szCs w:val="19"/>
                    </w:rPr>
                    <w:t>Retail</w:t>
                  </w:r>
                </w:p>
              </w:tc>
              <w:tc>
                <w:tcPr>
                  <w:tcW w:w="428" w:type="dxa"/>
                  <w:shd w:val="clear" w:color="auto" w:fill="auto"/>
                  <w:tcMar>
                    <w:top w:w="15" w:type="dxa"/>
                    <w:left w:w="15" w:type="dxa"/>
                    <w:bottom w:w="0" w:type="dxa"/>
                    <w:right w:w="15" w:type="dxa"/>
                  </w:tcMar>
                  <w:vAlign w:val="center"/>
                </w:tcPr>
                <w:p w14:paraId="11BF1BB4" w14:textId="77777777" w:rsidR="00BF6A14" w:rsidRPr="00792154" w:rsidRDefault="00BF6A14" w:rsidP="000406B2">
                  <w:pPr>
                    <w:spacing w:line="200" w:lineRule="exact"/>
                    <w:jc w:val="center"/>
                    <w:rPr>
                      <w:sz w:val="19"/>
                      <w:szCs w:val="19"/>
                      <w:lang w:eastAsia="zh-HK"/>
                    </w:rPr>
                  </w:pPr>
                  <w:r w:rsidRPr="00792154">
                    <w:rPr>
                      <w:sz w:val="19"/>
                      <w:szCs w:val="19"/>
                      <w:lang w:eastAsia="zh-HK"/>
                    </w:rPr>
                    <w:t>-19</w:t>
                  </w:r>
                </w:p>
              </w:tc>
              <w:tc>
                <w:tcPr>
                  <w:tcW w:w="429" w:type="dxa"/>
                  <w:shd w:val="clear" w:color="auto" w:fill="auto"/>
                  <w:tcMar>
                    <w:top w:w="15" w:type="dxa"/>
                    <w:left w:w="15" w:type="dxa"/>
                    <w:bottom w:w="0" w:type="dxa"/>
                    <w:right w:w="15" w:type="dxa"/>
                  </w:tcMar>
                  <w:vAlign w:val="center"/>
                </w:tcPr>
                <w:p w14:paraId="6B9676B2" w14:textId="77777777" w:rsidR="00BF6A14" w:rsidRPr="00792154" w:rsidRDefault="00BF6A14" w:rsidP="000406B2">
                  <w:pPr>
                    <w:spacing w:line="200" w:lineRule="exact"/>
                    <w:jc w:val="center"/>
                    <w:rPr>
                      <w:sz w:val="19"/>
                      <w:szCs w:val="19"/>
                      <w:lang w:eastAsia="zh-HK"/>
                    </w:rPr>
                  </w:pPr>
                  <w:r w:rsidRPr="00792154">
                    <w:rPr>
                      <w:sz w:val="19"/>
                      <w:szCs w:val="19"/>
                      <w:lang w:eastAsia="zh-HK"/>
                    </w:rPr>
                    <w:t>-31</w:t>
                  </w:r>
                </w:p>
              </w:tc>
              <w:tc>
                <w:tcPr>
                  <w:tcW w:w="432" w:type="dxa"/>
                  <w:shd w:val="clear" w:color="auto" w:fill="auto"/>
                  <w:tcMar>
                    <w:top w:w="15" w:type="dxa"/>
                    <w:left w:w="15" w:type="dxa"/>
                    <w:bottom w:w="0" w:type="dxa"/>
                    <w:right w:w="15" w:type="dxa"/>
                  </w:tcMar>
                  <w:vAlign w:val="center"/>
                </w:tcPr>
                <w:p w14:paraId="06546E3F" w14:textId="77777777" w:rsidR="00BF6A14" w:rsidRPr="00792154" w:rsidRDefault="00BF6A14" w:rsidP="000406B2">
                  <w:pPr>
                    <w:spacing w:line="200" w:lineRule="exact"/>
                    <w:jc w:val="center"/>
                    <w:rPr>
                      <w:sz w:val="19"/>
                      <w:szCs w:val="19"/>
                      <w:lang w:eastAsia="zh-HK"/>
                    </w:rPr>
                  </w:pPr>
                  <w:r>
                    <w:rPr>
                      <w:sz w:val="19"/>
                      <w:szCs w:val="19"/>
                      <w:lang w:eastAsia="zh-HK"/>
                    </w:rPr>
                    <w:t>+4</w:t>
                  </w:r>
                </w:p>
              </w:tc>
              <w:tc>
                <w:tcPr>
                  <w:tcW w:w="446" w:type="dxa"/>
                  <w:shd w:val="clear" w:color="auto" w:fill="auto"/>
                  <w:tcMar>
                    <w:top w:w="15" w:type="dxa"/>
                    <w:left w:w="15" w:type="dxa"/>
                    <w:bottom w:w="0" w:type="dxa"/>
                    <w:right w:w="15" w:type="dxa"/>
                  </w:tcMar>
                  <w:vAlign w:val="center"/>
                </w:tcPr>
                <w:p w14:paraId="701629CC" w14:textId="77777777" w:rsidR="00BF6A14" w:rsidRPr="00792154" w:rsidRDefault="00BF6A14" w:rsidP="000406B2">
                  <w:pPr>
                    <w:spacing w:line="200" w:lineRule="exact"/>
                    <w:jc w:val="center"/>
                    <w:rPr>
                      <w:sz w:val="19"/>
                      <w:szCs w:val="19"/>
                      <w:lang w:eastAsia="zh-HK"/>
                    </w:rPr>
                  </w:pPr>
                  <w:r>
                    <w:rPr>
                      <w:sz w:val="19"/>
                      <w:szCs w:val="19"/>
                      <w:lang w:eastAsia="zh-HK"/>
                    </w:rPr>
                    <w:t>-14</w:t>
                  </w:r>
                </w:p>
              </w:tc>
              <w:tc>
                <w:tcPr>
                  <w:tcW w:w="423" w:type="dxa"/>
                  <w:vAlign w:val="center"/>
                </w:tcPr>
                <w:p w14:paraId="1D4E58D1" w14:textId="77777777" w:rsidR="00BF6A14" w:rsidRPr="00792154" w:rsidRDefault="00BF6A14" w:rsidP="000406B2">
                  <w:pPr>
                    <w:spacing w:line="200" w:lineRule="exact"/>
                    <w:jc w:val="center"/>
                    <w:rPr>
                      <w:sz w:val="19"/>
                      <w:szCs w:val="19"/>
                      <w:lang w:eastAsia="zh-HK"/>
                    </w:rPr>
                  </w:pPr>
                  <w:r>
                    <w:rPr>
                      <w:sz w:val="19"/>
                      <w:szCs w:val="19"/>
                      <w:lang w:eastAsia="zh-HK"/>
                    </w:rPr>
                    <w:t>+14</w:t>
                  </w:r>
                </w:p>
              </w:tc>
              <w:tc>
                <w:tcPr>
                  <w:tcW w:w="433" w:type="dxa"/>
                  <w:vAlign w:val="center"/>
                </w:tcPr>
                <w:p w14:paraId="61B21E5E" w14:textId="77777777" w:rsidR="00BF6A14" w:rsidRPr="00792154" w:rsidRDefault="00BF6A14" w:rsidP="000406B2">
                  <w:pPr>
                    <w:spacing w:line="200" w:lineRule="exact"/>
                    <w:jc w:val="center"/>
                    <w:rPr>
                      <w:sz w:val="19"/>
                      <w:szCs w:val="19"/>
                      <w:lang w:eastAsia="zh-HK"/>
                    </w:rPr>
                  </w:pPr>
                  <w:r>
                    <w:rPr>
                      <w:sz w:val="19"/>
                      <w:szCs w:val="19"/>
                      <w:lang w:eastAsia="zh-HK"/>
                    </w:rPr>
                    <w:t>-1</w:t>
                  </w:r>
                </w:p>
              </w:tc>
            </w:tr>
            <w:tr w:rsidR="00BF6A14" w:rsidRPr="005853F0" w14:paraId="1889498F" w14:textId="77777777" w:rsidTr="000406B2">
              <w:trPr>
                <w:trHeight w:val="232"/>
              </w:trPr>
              <w:tc>
                <w:tcPr>
                  <w:tcW w:w="1832" w:type="dxa"/>
                  <w:shd w:val="clear" w:color="auto" w:fill="auto"/>
                  <w:tcMar>
                    <w:top w:w="15" w:type="dxa"/>
                    <w:left w:w="15" w:type="dxa"/>
                    <w:bottom w:w="0" w:type="dxa"/>
                    <w:right w:w="15" w:type="dxa"/>
                  </w:tcMar>
                  <w:vAlign w:val="center"/>
                  <w:hideMark/>
                </w:tcPr>
                <w:p w14:paraId="0E888DA4" w14:textId="77777777" w:rsidR="00BF6A14" w:rsidRPr="005853F0" w:rsidRDefault="00BF6A14" w:rsidP="000406B2">
                  <w:pPr>
                    <w:spacing w:line="200" w:lineRule="exact"/>
                    <w:ind w:leftChars="5" w:left="12"/>
                    <w:rPr>
                      <w:sz w:val="19"/>
                      <w:szCs w:val="19"/>
                    </w:rPr>
                  </w:pPr>
                  <w:r w:rsidRPr="005853F0">
                    <w:rPr>
                      <w:sz w:val="19"/>
                      <w:szCs w:val="19"/>
                    </w:rPr>
                    <w:t>Accommodation and food services</w:t>
                  </w:r>
                </w:p>
              </w:tc>
              <w:tc>
                <w:tcPr>
                  <w:tcW w:w="428" w:type="dxa"/>
                  <w:shd w:val="clear" w:color="auto" w:fill="auto"/>
                  <w:tcMar>
                    <w:top w:w="15" w:type="dxa"/>
                    <w:left w:w="15" w:type="dxa"/>
                    <w:bottom w:w="0" w:type="dxa"/>
                    <w:right w:w="15" w:type="dxa"/>
                  </w:tcMar>
                  <w:vAlign w:val="center"/>
                </w:tcPr>
                <w:p w14:paraId="27AE7FD5" w14:textId="77777777" w:rsidR="00BF6A14" w:rsidRPr="00792154" w:rsidRDefault="00BF6A14" w:rsidP="000406B2">
                  <w:pPr>
                    <w:spacing w:line="200" w:lineRule="exact"/>
                    <w:jc w:val="center"/>
                    <w:rPr>
                      <w:sz w:val="19"/>
                      <w:szCs w:val="19"/>
                      <w:lang w:eastAsia="zh-HK"/>
                    </w:rPr>
                  </w:pPr>
                  <w:r w:rsidRPr="00792154">
                    <w:rPr>
                      <w:sz w:val="19"/>
                      <w:szCs w:val="19"/>
                      <w:lang w:eastAsia="zh-HK"/>
                    </w:rPr>
                    <w:t>-3</w:t>
                  </w:r>
                </w:p>
              </w:tc>
              <w:tc>
                <w:tcPr>
                  <w:tcW w:w="429" w:type="dxa"/>
                  <w:shd w:val="clear" w:color="auto" w:fill="auto"/>
                  <w:tcMar>
                    <w:top w:w="15" w:type="dxa"/>
                    <w:left w:w="15" w:type="dxa"/>
                    <w:bottom w:w="0" w:type="dxa"/>
                    <w:right w:w="15" w:type="dxa"/>
                  </w:tcMar>
                  <w:vAlign w:val="center"/>
                </w:tcPr>
                <w:p w14:paraId="6C6ACB25" w14:textId="77777777" w:rsidR="00BF6A14" w:rsidRPr="00792154" w:rsidRDefault="00BF6A14" w:rsidP="000406B2">
                  <w:pPr>
                    <w:spacing w:line="200" w:lineRule="exact"/>
                    <w:jc w:val="center"/>
                    <w:rPr>
                      <w:sz w:val="19"/>
                      <w:szCs w:val="19"/>
                      <w:lang w:eastAsia="zh-HK"/>
                    </w:rPr>
                  </w:pPr>
                  <w:r w:rsidRPr="00792154">
                    <w:rPr>
                      <w:sz w:val="19"/>
                      <w:szCs w:val="19"/>
                      <w:lang w:eastAsia="zh-HK"/>
                    </w:rPr>
                    <w:t>-36</w:t>
                  </w:r>
                </w:p>
              </w:tc>
              <w:tc>
                <w:tcPr>
                  <w:tcW w:w="432" w:type="dxa"/>
                  <w:shd w:val="clear" w:color="auto" w:fill="auto"/>
                  <w:tcMar>
                    <w:top w:w="15" w:type="dxa"/>
                    <w:left w:w="15" w:type="dxa"/>
                    <w:bottom w:w="0" w:type="dxa"/>
                    <w:right w:w="15" w:type="dxa"/>
                  </w:tcMar>
                  <w:vAlign w:val="center"/>
                </w:tcPr>
                <w:p w14:paraId="58003031" w14:textId="77777777" w:rsidR="00BF6A14" w:rsidRPr="00792154" w:rsidRDefault="00BF6A14" w:rsidP="000406B2">
                  <w:pPr>
                    <w:spacing w:line="200" w:lineRule="exact"/>
                    <w:jc w:val="center"/>
                    <w:rPr>
                      <w:sz w:val="19"/>
                      <w:szCs w:val="19"/>
                      <w:lang w:eastAsia="zh-HK"/>
                    </w:rPr>
                  </w:pPr>
                  <w:r w:rsidRPr="00792154">
                    <w:rPr>
                      <w:sz w:val="19"/>
                      <w:szCs w:val="19"/>
                      <w:lang w:eastAsia="zh-HK"/>
                    </w:rPr>
                    <w:t>-3</w:t>
                  </w:r>
                  <w:r>
                    <w:rPr>
                      <w:sz w:val="19"/>
                      <w:szCs w:val="19"/>
                      <w:lang w:eastAsia="zh-HK"/>
                    </w:rPr>
                    <w:t>7</w:t>
                  </w:r>
                </w:p>
              </w:tc>
              <w:tc>
                <w:tcPr>
                  <w:tcW w:w="446" w:type="dxa"/>
                  <w:shd w:val="clear" w:color="auto" w:fill="auto"/>
                  <w:tcMar>
                    <w:top w:w="15" w:type="dxa"/>
                    <w:left w:w="15" w:type="dxa"/>
                    <w:bottom w:w="0" w:type="dxa"/>
                    <w:right w:w="15" w:type="dxa"/>
                  </w:tcMar>
                  <w:vAlign w:val="center"/>
                </w:tcPr>
                <w:p w14:paraId="1A45BB6B" w14:textId="77777777" w:rsidR="00BF6A14" w:rsidRPr="00792154" w:rsidRDefault="00BF6A14" w:rsidP="000406B2">
                  <w:pPr>
                    <w:spacing w:line="200" w:lineRule="exact"/>
                    <w:jc w:val="center"/>
                    <w:rPr>
                      <w:sz w:val="19"/>
                      <w:szCs w:val="19"/>
                      <w:lang w:eastAsia="zh-HK"/>
                    </w:rPr>
                  </w:pPr>
                  <w:r>
                    <w:rPr>
                      <w:sz w:val="19"/>
                      <w:szCs w:val="19"/>
                      <w:lang w:eastAsia="zh-HK"/>
                    </w:rPr>
                    <w:t>-16</w:t>
                  </w:r>
                </w:p>
              </w:tc>
              <w:tc>
                <w:tcPr>
                  <w:tcW w:w="423" w:type="dxa"/>
                  <w:vAlign w:val="center"/>
                </w:tcPr>
                <w:p w14:paraId="0033B5C4" w14:textId="77777777" w:rsidR="00BF6A14" w:rsidRPr="00792154" w:rsidRDefault="00BF6A14" w:rsidP="000406B2">
                  <w:pPr>
                    <w:spacing w:line="200" w:lineRule="exact"/>
                    <w:jc w:val="center"/>
                    <w:rPr>
                      <w:sz w:val="19"/>
                      <w:szCs w:val="19"/>
                      <w:lang w:eastAsia="zh-HK"/>
                    </w:rPr>
                  </w:pPr>
                  <w:r>
                    <w:rPr>
                      <w:sz w:val="19"/>
                      <w:szCs w:val="19"/>
                      <w:lang w:eastAsia="zh-HK"/>
                    </w:rPr>
                    <w:t>+10</w:t>
                  </w:r>
                </w:p>
              </w:tc>
              <w:tc>
                <w:tcPr>
                  <w:tcW w:w="433" w:type="dxa"/>
                  <w:vAlign w:val="center"/>
                </w:tcPr>
                <w:p w14:paraId="5AD0D507" w14:textId="77777777" w:rsidR="00BF6A14" w:rsidRPr="00792154" w:rsidRDefault="00BF6A14" w:rsidP="000406B2">
                  <w:pPr>
                    <w:spacing w:line="200" w:lineRule="exact"/>
                    <w:jc w:val="center"/>
                    <w:rPr>
                      <w:sz w:val="19"/>
                      <w:szCs w:val="19"/>
                      <w:lang w:eastAsia="zh-HK"/>
                    </w:rPr>
                  </w:pPr>
                  <w:r>
                    <w:rPr>
                      <w:sz w:val="19"/>
                      <w:szCs w:val="19"/>
                      <w:lang w:eastAsia="zh-HK"/>
                    </w:rPr>
                    <w:t>-22</w:t>
                  </w:r>
                </w:p>
              </w:tc>
            </w:tr>
            <w:tr w:rsidR="00BF6A14" w:rsidRPr="005853F0" w14:paraId="5C3E5C31" w14:textId="77777777" w:rsidTr="000406B2">
              <w:trPr>
                <w:trHeight w:val="401"/>
              </w:trPr>
              <w:tc>
                <w:tcPr>
                  <w:tcW w:w="1832" w:type="dxa"/>
                  <w:shd w:val="clear" w:color="auto" w:fill="auto"/>
                  <w:tcMar>
                    <w:top w:w="15" w:type="dxa"/>
                    <w:left w:w="15" w:type="dxa"/>
                    <w:bottom w:w="0" w:type="dxa"/>
                    <w:right w:w="15" w:type="dxa"/>
                  </w:tcMar>
                  <w:vAlign w:val="center"/>
                  <w:hideMark/>
                </w:tcPr>
                <w:p w14:paraId="65D7B6E8" w14:textId="77777777" w:rsidR="00BF6A14" w:rsidRPr="005853F0" w:rsidRDefault="00BF6A14" w:rsidP="000406B2">
                  <w:pPr>
                    <w:spacing w:line="200" w:lineRule="exact"/>
                    <w:ind w:leftChars="5" w:left="12"/>
                    <w:rPr>
                      <w:sz w:val="19"/>
                      <w:szCs w:val="19"/>
                    </w:rPr>
                  </w:pPr>
                  <w:r w:rsidRPr="005853F0">
                    <w:rPr>
                      <w:sz w:val="19"/>
                      <w:szCs w:val="19"/>
                    </w:rPr>
                    <w:t>Transportation, storage and courier services</w:t>
                  </w:r>
                </w:p>
              </w:tc>
              <w:tc>
                <w:tcPr>
                  <w:tcW w:w="428" w:type="dxa"/>
                  <w:shd w:val="clear" w:color="auto" w:fill="auto"/>
                  <w:tcMar>
                    <w:top w:w="15" w:type="dxa"/>
                    <w:left w:w="15" w:type="dxa"/>
                    <w:bottom w:w="0" w:type="dxa"/>
                    <w:right w:w="15" w:type="dxa"/>
                  </w:tcMar>
                  <w:vAlign w:val="center"/>
                </w:tcPr>
                <w:p w14:paraId="1F90D8D2" w14:textId="77777777" w:rsidR="00BF6A14" w:rsidRPr="00792154" w:rsidRDefault="00BF6A14" w:rsidP="000406B2">
                  <w:pPr>
                    <w:spacing w:line="200" w:lineRule="exact"/>
                    <w:jc w:val="center"/>
                    <w:rPr>
                      <w:sz w:val="19"/>
                      <w:szCs w:val="19"/>
                      <w:lang w:eastAsia="zh-HK"/>
                    </w:rPr>
                  </w:pPr>
                  <w:r w:rsidRPr="00792154">
                    <w:rPr>
                      <w:sz w:val="19"/>
                      <w:szCs w:val="19"/>
                      <w:lang w:eastAsia="zh-HK"/>
                    </w:rPr>
                    <w:t>-1</w:t>
                  </w:r>
                </w:p>
              </w:tc>
              <w:tc>
                <w:tcPr>
                  <w:tcW w:w="429" w:type="dxa"/>
                  <w:shd w:val="clear" w:color="auto" w:fill="auto"/>
                  <w:tcMar>
                    <w:top w:w="15" w:type="dxa"/>
                    <w:left w:w="15" w:type="dxa"/>
                    <w:bottom w:w="0" w:type="dxa"/>
                    <w:right w:w="15" w:type="dxa"/>
                  </w:tcMar>
                  <w:vAlign w:val="center"/>
                </w:tcPr>
                <w:p w14:paraId="12DAB168" w14:textId="77777777" w:rsidR="00BF6A14" w:rsidRPr="00792154" w:rsidRDefault="00BF6A14" w:rsidP="000406B2">
                  <w:pPr>
                    <w:spacing w:line="200" w:lineRule="exact"/>
                    <w:jc w:val="center"/>
                    <w:rPr>
                      <w:sz w:val="19"/>
                      <w:szCs w:val="19"/>
                      <w:lang w:eastAsia="zh-HK"/>
                    </w:rPr>
                  </w:pPr>
                  <w:r w:rsidRPr="00792154">
                    <w:rPr>
                      <w:sz w:val="19"/>
                      <w:szCs w:val="19"/>
                      <w:lang w:eastAsia="zh-HK"/>
                    </w:rPr>
                    <w:t>-27</w:t>
                  </w:r>
                </w:p>
              </w:tc>
              <w:tc>
                <w:tcPr>
                  <w:tcW w:w="432" w:type="dxa"/>
                  <w:shd w:val="clear" w:color="auto" w:fill="auto"/>
                  <w:tcMar>
                    <w:top w:w="15" w:type="dxa"/>
                    <w:left w:w="15" w:type="dxa"/>
                    <w:bottom w:w="0" w:type="dxa"/>
                    <w:right w:w="15" w:type="dxa"/>
                  </w:tcMar>
                  <w:vAlign w:val="center"/>
                </w:tcPr>
                <w:p w14:paraId="6AD49056" w14:textId="77777777" w:rsidR="00BF6A14" w:rsidRPr="00792154" w:rsidRDefault="00BF6A14" w:rsidP="000406B2">
                  <w:pPr>
                    <w:spacing w:line="200" w:lineRule="exact"/>
                    <w:jc w:val="center"/>
                    <w:rPr>
                      <w:sz w:val="19"/>
                      <w:szCs w:val="19"/>
                      <w:lang w:eastAsia="zh-HK"/>
                    </w:rPr>
                  </w:pPr>
                  <w:r w:rsidRPr="00792154">
                    <w:rPr>
                      <w:sz w:val="19"/>
                      <w:szCs w:val="19"/>
                      <w:lang w:eastAsia="zh-HK"/>
                    </w:rPr>
                    <w:t>-2</w:t>
                  </w:r>
                  <w:r>
                    <w:rPr>
                      <w:sz w:val="19"/>
                      <w:szCs w:val="19"/>
                      <w:lang w:eastAsia="zh-HK"/>
                    </w:rPr>
                    <w:t>5</w:t>
                  </w:r>
                </w:p>
              </w:tc>
              <w:tc>
                <w:tcPr>
                  <w:tcW w:w="446" w:type="dxa"/>
                  <w:shd w:val="clear" w:color="auto" w:fill="auto"/>
                  <w:tcMar>
                    <w:top w:w="15" w:type="dxa"/>
                    <w:left w:w="15" w:type="dxa"/>
                    <w:bottom w:w="0" w:type="dxa"/>
                    <w:right w:w="15" w:type="dxa"/>
                  </w:tcMar>
                  <w:vAlign w:val="center"/>
                </w:tcPr>
                <w:p w14:paraId="77B21DDD" w14:textId="77777777" w:rsidR="00BF6A14" w:rsidRPr="00792154" w:rsidRDefault="00BF6A14" w:rsidP="000406B2">
                  <w:pPr>
                    <w:spacing w:line="200" w:lineRule="exact"/>
                    <w:jc w:val="center"/>
                    <w:rPr>
                      <w:sz w:val="19"/>
                      <w:szCs w:val="19"/>
                      <w:lang w:eastAsia="zh-HK"/>
                    </w:rPr>
                  </w:pPr>
                  <w:r>
                    <w:rPr>
                      <w:sz w:val="19"/>
                      <w:szCs w:val="19"/>
                      <w:lang w:eastAsia="zh-HK"/>
                    </w:rPr>
                    <w:t>-31</w:t>
                  </w:r>
                </w:p>
              </w:tc>
              <w:tc>
                <w:tcPr>
                  <w:tcW w:w="423" w:type="dxa"/>
                  <w:vAlign w:val="center"/>
                </w:tcPr>
                <w:p w14:paraId="07309369" w14:textId="77777777" w:rsidR="00BF6A14" w:rsidRPr="00792154" w:rsidRDefault="00BF6A14" w:rsidP="000406B2">
                  <w:pPr>
                    <w:spacing w:line="200" w:lineRule="exact"/>
                    <w:jc w:val="center"/>
                    <w:rPr>
                      <w:sz w:val="19"/>
                      <w:szCs w:val="19"/>
                      <w:lang w:eastAsia="zh-HK"/>
                    </w:rPr>
                  </w:pPr>
                  <w:r>
                    <w:rPr>
                      <w:sz w:val="19"/>
                      <w:szCs w:val="19"/>
                      <w:lang w:eastAsia="zh-HK"/>
                    </w:rPr>
                    <w:t>-11</w:t>
                  </w:r>
                </w:p>
              </w:tc>
              <w:tc>
                <w:tcPr>
                  <w:tcW w:w="433" w:type="dxa"/>
                  <w:vAlign w:val="center"/>
                </w:tcPr>
                <w:p w14:paraId="6D93DAD0" w14:textId="77777777" w:rsidR="00BF6A14" w:rsidRPr="00792154" w:rsidRDefault="00BF6A14" w:rsidP="000406B2">
                  <w:pPr>
                    <w:spacing w:line="200" w:lineRule="exact"/>
                    <w:jc w:val="center"/>
                    <w:rPr>
                      <w:sz w:val="19"/>
                      <w:szCs w:val="19"/>
                      <w:lang w:eastAsia="zh-HK"/>
                    </w:rPr>
                  </w:pPr>
                  <w:r>
                    <w:rPr>
                      <w:sz w:val="19"/>
                      <w:szCs w:val="19"/>
                      <w:lang w:eastAsia="zh-HK"/>
                    </w:rPr>
                    <w:t>-13</w:t>
                  </w:r>
                </w:p>
              </w:tc>
            </w:tr>
            <w:tr w:rsidR="00BF6A14" w:rsidRPr="005853F0" w14:paraId="6A4C06AC" w14:textId="77777777" w:rsidTr="000406B2">
              <w:trPr>
                <w:trHeight w:val="222"/>
              </w:trPr>
              <w:tc>
                <w:tcPr>
                  <w:tcW w:w="1832" w:type="dxa"/>
                  <w:shd w:val="clear" w:color="auto" w:fill="auto"/>
                  <w:tcMar>
                    <w:top w:w="15" w:type="dxa"/>
                    <w:left w:w="15" w:type="dxa"/>
                    <w:bottom w:w="0" w:type="dxa"/>
                    <w:right w:w="15" w:type="dxa"/>
                  </w:tcMar>
                  <w:vAlign w:val="center"/>
                  <w:hideMark/>
                </w:tcPr>
                <w:p w14:paraId="5F639CBD" w14:textId="77777777" w:rsidR="00BF6A14" w:rsidRPr="005853F0" w:rsidRDefault="00BF6A14" w:rsidP="000406B2">
                  <w:pPr>
                    <w:spacing w:line="200" w:lineRule="exact"/>
                    <w:ind w:leftChars="5" w:left="12"/>
                    <w:rPr>
                      <w:sz w:val="19"/>
                      <w:szCs w:val="19"/>
                    </w:rPr>
                  </w:pPr>
                  <w:r w:rsidRPr="005853F0">
                    <w:rPr>
                      <w:sz w:val="19"/>
                      <w:szCs w:val="19"/>
                    </w:rPr>
                    <w:t>Information and communications</w:t>
                  </w:r>
                </w:p>
              </w:tc>
              <w:tc>
                <w:tcPr>
                  <w:tcW w:w="428" w:type="dxa"/>
                  <w:shd w:val="clear" w:color="auto" w:fill="auto"/>
                  <w:tcMar>
                    <w:top w:w="15" w:type="dxa"/>
                    <w:left w:w="15" w:type="dxa"/>
                    <w:bottom w:w="0" w:type="dxa"/>
                    <w:right w:w="15" w:type="dxa"/>
                  </w:tcMar>
                  <w:vAlign w:val="center"/>
                </w:tcPr>
                <w:p w14:paraId="0B80EFCE" w14:textId="77777777" w:rsidR="00BF6A14" w:rsidRPr="00792154" w:rsidRDefault="00BF6A14" w:rsidP="000406B2">
                  <w:pPr>
                    <w:spacing w:line="200" w:lineRule="exact"/>
                    <w:jc w:val="center"/>
                    <w:rPr>
                      <w:sz w:val="19"/>
                      <w:szCs w:val="19"/>
                      <w:lang w:eastAsia="zh-HK"/>
                    </w:rPr>
                  </w:pPr>
                  <w:r w:rsidRPr="00792154">
                    <w:rPr>
                      <w:sz w:val="19"/>
                      <w:szCs w:val="19"/>
                      <w:lang w:eastAsia="zh-HK"/>
                    </w:rPr>
                    <w:t>-5</w:t>
                  </w:r>
                </w:p>
              </w:tc>
              <w:tc>
                <w:tcPr>
                  <w:tcW w:w="429" w:type="dxa"/>
                  <w:shd w:val="clear" w:color="auto" w:fill="auto"/>
                  <w:tcMar>
                    <w:top w:w="15" w:type="dxa"/>
                    <w:left w:w="15" w:type="dxa"/>
                    <w:bottom w:w="0" w:type="dxa"/>
                    <w:right w:w="15" w:type="dxa"/>
                  </w:tcMar>
                  <w:vAlign w:val="center"/>
                </w:tcPr>
                <w:p w14:paraId="6C7C6FF3" w14:textId="77777777" w:rsidR="00BF6A14" w:rsidRPr="00792154" w:rsidRDefault="00BF6A14" w:rsidP="000406B2">
                  <w:pPr>
                    <w:spacing w:line="200" w:lineRule="exact"/>
                    <w:jc w:val="center"/>
                    <w:rPr>
                      <w:sz w:val="19"/>
                      <w:szCs w:val="19"/>
                      <w:lang w:eastAsia="zh-HK"/>
                    </w:rPr>
                  </w:pPr>
                  <w:r w:rsidRPr="00792154">
                    <w:rPr>
                      <w:sz w:val="19"/>
                      <w:szCs w:val="19"/>
                      <w:lang w:eastAsia="zh-HK"/>
                    </w:rPr>
                    <w:t>-11</w:t>
                  </w:r>
                </w:p>
              </w:tc>
              <w:tc>
                <w:tcPr>
                  <w:tcW w:w="432" w:type="dxa"/>
                  <w:shd w:val="clear" w:color="auto" w:fill="auto"/>
                  <w:tcMar>
                    <w:top w:w="15" w:type="dxa"/>
                    <w:left w:w="15" w:type="dxa"/>
                    <w:bottom w:w="0" w:type="dxa"/>
                    <w:right w:w="15" w:type="dxa"/>
                  </w:tcMar>
                  <w:vAlign w:val="center"/>
                </w:tcPr>
                <w:p w14:paraId="7CDFAD5E" w14:textId="77777777" w:rsidR="00BF6A14" w:rsidRPr="00792154" w:rsidRDefault="00BF6A14" w:rsidP="000406B2">
                  <w:pPr>
                    <w:spacing w:line="200" w:lineRule="exact"/>
                    <w:jc w:val="center"/>
                    <w:rPr>
                      <w:sz w:val="19"/>
                      <w:szCs w:val="19"/>
                      <w:lang w:eastAsia="zh-HK"/>
                    </w:rPr>
                  </w:pPr>
                  <w:r w:rsidRPr="00792154">
                    <w:rPr>
                      <w:sz w:val="19"/>
                      <w:szCs w:val="19"/>
                      <w:lang w:eastAsia="zh-HK"/>
                    </w:rPr>
                    <w:t>-1</w:t>
                  </w:r>
                  <w:r>
                    <w:rPr>
                      <w:sz w:val="19"/>
                      <w:szCs w:val="19"/>
                      <w:lang w:eastAsia="zh-HK"/>
                    </w:rPr>
                    <w:t>7</w:t>
                  </w:r>
                </w:p>
              </w:tc>
              <w:tc>
                <w:tcPr>
                  <w:tcW w:w="446" w:type="dxa"/>
                  <w:shd w:val="clear" w:color="auto" w:fill="auto"/>
                  <w:tcMar>
                    <w:top w:w="15" w:type="dxa"/>
                    <w:left w:w="15" w:type="dxa"/>
                    <w:bottom w:w="0" w:type="dxa"/>
                    <w:right w:w="15" w:type="dxa"/>
                  </w:tcMar>
                  <w:vAlign w:val="center"/>
                </w:tcPr>
                <w:p w14:paraId="2C0AE529" w14:textId="77777777" w:rsidR="00BF6A14" w:rsidRPr="00792154" w:rsidRDefault="00BF6A14" w:rsidP="000406B2">
                  <w:pPr>
                    <w:spacing w:line="200" w:lineRule="exact"/>
                    <w:jc w:val="center"/>
                    <w:rPr>
                      <w:sz w:val="19"/>
                      <w:szCs w:val="19"/>
                      <w:lang w:eastAsia="zh-HK"/>
                    </w:rPr>
                  </w:pPr>
                  <w:r>
                    <w:rPr>
                      <w:sz w:val="19"/>
                      <w:szCs w:val="19"/>
                      <w:lang w:eastAsia="zh-HK"/>
                    </w:rPr>
                    <w:t>-9</w:t>
                  </w:r>
                </w:p>
              </w:tc>
              <w:tc>
                <w:tcPr>
                  <w:tcW w:w="423" w:type="dxa"/>
                  <w:vAlign w:val="center"/>
                </w:tcPr>
                <w:p w14:paraId="39063308" w14:textId="77777777" w:rsidR="00BF6A14" w:rsidRPr="00792154" w:rsidRDefault="00BF6A14" w:rsidP="000406B2">
                  <w:pPr>
                    <w:spacing w:line="200" w:lineRule="exact"/>
                    <w:jc w:val="center"/>
                    <w:rPr>
                      <w:sz w:val="19"/>
                      <w:szCs w:val="19"/>
                      <w:lang w:eastAsia="zh-HK"/>
                    </w:rPr>
                  </w:pPr>
                  <w:r>
                    <w:rPr>
                      <w:sz w:val="19"/>
                      <w:szCs w:val="19"/>
                      <w:lang w:eastAsia="zh-HK"/>
                    </w:rPr>
                    <w:t>-16</w:t>
                  </w:r>
                </w:p>
              </w:tc>
              <w:tc>
                <w:tcPr>
                  <w:tcW w:w="433" w:type="dxa"/>
                  <w:vAlign w:val="center"/>
                </w:tcPr>
                <w:p w14:paraId="3DE08B47" w14:textId="77777777" w:rsidR="00BF6A14" w:rsidRPr="00792154" w:rsidRDefault="00BF6A14" w:rsidP="000406B2">
                  <w:pPr>
                    <w:spacing w:line="200" w:lineRule="exact"/>
                    <w:jc w:val="center"/>
                    <w:rPr>
                      <w:sz w:val="19"/>
                      <w:szCs w:val="19"/>
                      <w:lang w:eastAsia="zh-HK"/>
                    </w:rPr>
                  </w:pPr>
                  <w:r>
                    <w:rPr>
                      <w:sz w:val="19"/>
                      <w:szCs w:val="19"/>
                      <w:lang w:eastAsia="zh-HK"/>
                    </w:rPr>
                    <w:t>-8</w:t>
                  </w:r>
                </w:p>
              </w:tc>
            </w:tr>
            <w:tr w:rsidR="00BF6A14" w:rsidRPr="005853F0" w14:paraId="0E1056C0" w14:textId="77777777" w:rsidTr="000406B2">
              <w:trPr>
                <w:trHeight w:val="256"/>
              </w:trPr>
              <w:tc>
                <w:tcPr>
                  <w:tcW w:w="1832" w:type="dxa"/>
                  <w:shd w:val="clear" w:color="auto" w:fill="auto"/>
                  <w:tcMar>
                    <w:top w:w="15" w:type="dxa"/>
                    <w:left w:w="15" w:type="dxa"/>
                    <w:bottom w:w="0" w:type="dxa"/>
                    <w:right w:w="15" w:type="dxa"/>
                  </w:tcMar>
                  <w:vAlign w:val="center"/>
                </w:tcPr>
                <w:p w14:paraId="01A8D333" w14:textId="77777777" w:rsidR="00BF6A14" w:rsidRPr="005853F0" w:rsidRDefault="00BF6A14" w:rsidP="000406B2">
                  <w:pPr>
                    <w:spacing w:line="200" w:lineRule="exact"/>
                    <w:ind w:leftChars="5" w:left="12"/>
                    <w:rPr>
                      <w:sz w:val="19"/>
                      <w:szCs w:val="19"/>
                    </w:rPr>
                  </w:pPr>
                  <w:r w:rsidRPr="005853F0">
                    <w:rPr>
                      <w:sz w:val="19"/>
                      <w:szCs w:val="19"/>
                    </w:rPr>
                    <w:t>Financing and insurance</w:t>
                  </w:r>
                </w:p>
              </w:tc>
              <w:tc>
                <w:tcPr>
                  <w:tcW w:w="428" w:type="dxa"/>
                  <w:shd w:val="clear" w:color="auto" w:fill="auto"/>
                  <w:tcMar>
                    <w:top w:w="15" w:type="dxa"/>
                    <w:left w:w="15" w:type="dxa"/>
                    <w:bottom w:w="0" w:type="dxa"/>
                    <w:right w:w="15" w:type="dxa"/>
                  </w:tcMar>
                  <w:vAlign w:val="center"/>
                </w:tcPr>
                <w:p w14:paraId="44BAEF6B" w14:textId="77777777" w:rsidR="00BF6A14" w:rsidRPr="00792154" w:rsidRDefault="00BF6A14" w:rsidP="000406B2">
                  <w:pPr>
                    <w:spacing w:line="200" w:lineRule="exact"/>
                    <w:jc w:val="center"/>
                    <w:rPr>
                      <w:sz w:val="19"/>
                      <w:szCs w:val="19"/>
                      <w:lang w:eastAsia="zh-HK"/>
                    </w:rPr>
                  </w:pPr>
                  <w:r w:rsidRPr="00792154">
                    <w:rPr>
                      <w:sz w:val="19"/>
                      <w:szCs w:val="19"/>
                      <w:lang w:eastAsia="zh-HK"/>
                    </w:rPr>
                    <w:t>+2</w:t>
                  </w:r>
                </w:p>
              </w:tc>
              <w:tc>
                <w:tcPr>
                  <w:tcW w:w="429" w:type="dxa"/>
                  <w:shd w:val="clear" w:color="auto" w:fill="auto"/>
                  <w:tcMar>
                    <w:top w:w="15" w:type="dxa"/>
                    <w:left w:w="15" w:type="dxa"/>
                    <w:bottom w:w="0" w:type="dxa"/>
                    <w:right w:w="15" w:type="dxa"/>
                  </w:tcMar>
                  <w:vAlign w:val="center"/>
                </w:tcPr>
                <w:p w14:paraId="527FB5EF" w14:textId="77777777" w:rsidR="00BF6A14" w:rsidRPr="00792154" w:rsidRDefault="00BF6A14" w:rsidP="000406B2">
                  <w:pPr>
                    <w:spacing w:line="200" w:lineRule="exact"/>
                    <w:jc w:val="center"/>
                    <w:rPr>
                      <w:sz w:val="19"/>
                      <w:szCs w:val="19"/>
                      <w:lang w:eastAsia="zh-HK"/>
                    </w:rPr>
                  </w:pPr>
                  <w:r w:rsidRPr="00792154">
                    <w:rPr>
                      <w:sz w:val="19"/>
                      <w:szCs w:val="19"/>
                      <w:lang w:eastAsia="zh-HK"/>
                    </w:rPr>
                    <w:t>+10</w:t>
                  </w:r>
                </w:p>
              </w:tc>
              <w:tc>
                <w:tcPr>
                  <w:tcW w:w="432" w:type="dxa"/>
                  <w:shd w:val="clear" w:color="auto" w:fill="auto"/>
                  <w:tcMar>
                    <w:top w:w="15" w:type="dxa"/>
                    <w:left w:w="15" w:type="dxa"/>
                    <w:bottom w:w="0" w:type="dxa"/>
                    <w:right w:w="15" w:type="dxa"/>
                  </w:tcMar>
                  <w:vAlign w:val="center"/>
                </w:tcPr>
                <w:p w14:paraId="087383DE" w14:textId="77777777" w:rsidR="00BF6A14" w:rsidRPr="00792154" w:rsidRDefault="00BF6A14" w:rsidP="000406B2">
                  <w:pPr>
                    <w:spacing w:line="200" w:lineRule="exact"/>
                    <w:jc w:val="center"/>
                    <w:rPr>
                      <w:sz w:val="19"/>
                      <w:szCs w:val="19"/>
                      <w:lang w:eastAsia="zh-HK"/>
                    </w:rPr>
                  </w:pPr>
                  <w:r w:rsidRPr="00792154">
                    <w:rPr>
                      <w:sz w:val="19"/>
                      <w:szCs w:val="19"/>
                      <w:lang w:eastAsia="zh-HK"/>
                    </w:rPr>
                    <w:t>+</w:t>
                  </w:r>
                  <w:r>
                    <w:rPr>
                      <w:sz w:val="19"/>
                      <w:szCs w:val="19"/>
                      <w:lang w:eastAsia="zh-HK"/>
                    </w:rPr>
                    <w:t>8</w:t>
                  </w:r>
                </w:p>
              </w:tc>
              <w:tc>
                <w:tcPr>
                  <w:tcW w:w="446" w:type="dxa"/>
                  <w:shd w:val="clear" w:color="auto" w:fill="auto"/>
                  <w:tcMar>
                    <w:top w:w="15" w:type="dxa"/>
                    <w:left w:w="15" w:type="dxa"/>
                    <w:bottom w:w="0" w:type="dxa"/>
                    <w:right w:w="15" w:type="dxa"/>
                  </w:tcMar>
                  <w:vAlign w:val="center"/>
                </w:tcPr>
                <w:p w14:paraId="5296A0A8" w14:textId="77777777" w:rsidR="00BF6A14" w:rsidRPr="00792154" w:rsidRDefault="00BF6A14" w:rsidP="000406B2">
                  <w:pPr>
                    <w:spacing w:line="200" w:lineRule="exact"/>
                    <w:jc w:val="center"/>
                    <w:rPr>
                      <w:sz w:val="19"/>
                      <w:szCs w:val="19"/>
                      <w:lang w:eastAsia="zh-HK"/>
                    </w:rPr>
                  </w:pPr>
                  <w:r>
                    <w:rPr>
                      <w:sz w:val="19"/>
                      <w:szCs w:val="19"/>
                      <w:lang w:eastAsia="zh-HK"/>
                    </w:rPr>
                    <w:t>+11</w:t>
                  </w:r>
                </w:p>
              </w:tc>
              <w:tc>
                <w:tcPr>
                  <w:tcW w:w="423" w:type="dxa"/>
                  <w:vAlign w:val="center"/>
                </w:tcPr>
                <w:p w14:paraId="779E3208" w14:textId="77777777" w:rsidR="00BF6A14" w:rsidRPr="00792154" w:rsidRDefault="00BF6A14" w:rsidP="000406B2">
                  <w:pPr>
                    <w:spacing w:line="200" w:lineRule="exact"/>
                    <w:jc w:val="center"/>
                    <w:rPr>
                      <w:sz w:val="19"/>
                      <w:szCs w:val="19"/>
                      <w:lang w:eastAsia="zh-HK"/>
                    </w:rPr>
                  </w:pPr>
                  <w:r>
                    <w:rPr>
                      <w:sz w:val="19"/>
                      <w:szCs w:val="19"/>
                      <w:lang w:eastAsia="zh-HK"/>
                    </w:rPr>
                    <w:t>+13</w:t>
                  </w:r>
                </w:p>
              </w:tc>
              <w:tc>
                <w:tcPr>
                  <w:tcW w:w="433" w:type="dxa"/>
                  <w:vAlign w:val="center"/>
                </w:tcPr>
                <w:p w14:paraId="0AF2576B" w14:textId="77777777" w:rsidR="00BF6A14" w:rsidRPr="00792154" w:rsidRDefault="00BF6A14" w:rsidP="000406B2">
                  <w:pPr>
                    <w:spacing w:line="200" w:lineRule="exact"/>
                    <w:jc w:val="center"/>
                    <w:rPr>
                      <w:sz w:val="19"/>
                      <w:szCs w:val="19"/>
                      <w:lang w:eastAsia="zh-HK"/>
                    </w:rPr>
                  </w:pPr>
                  <w:r>
                    <w:rPr>
                      <w:sz w:val="19"/>
                      <w:szCs w:val="19"/>
                      <w:lang w:eastAsia="zh-HK"/>
                    </w:rPr>
                    <w:t>+21</w:t>
                  </w:r>
                </w:p>
              </w:tc>
            </w:tr>
            <w:tr w:rsidR="00BF6A14" w:rsidRPr="005853F0" w14:paraId="755AED37" w14:textId="77777777" w:rsidTr="000406B2">
              <w:trPr>
                <w:trHeight w:val="164"/>
              </w:trPr>
              <w:tc>
                <w:tcPr>
                  <w:tcW w:w="1832" w:type="dxa"/>
                  <w:shd w:val="clear" w:color="auto" w:fill="auto"/>
                  <w:tcMar>
                    <w:top w:w="15" w:type="dxa"/>
                    <w:left w:w="15" w:type="dxa"/>
                    <w:bottom w:w="0" w:type="dxa"/>
                    <w:right w:w="15" w:type="dxa"/>
                  </w:tcMar>
                  <w:vAlign w:val="center"/>
                  <w:hideMark/>
                </w:tcPr>
                <w:p w14:paraId="23DCC40A" w14:textId="77777777" w:rsidR="00BF6A14" w:rsidRPr="005853F0" w:rsidRDefault="00BF6A14" w:rsidP="000406B2">
                  <w:pPr>
                    <w:spacing w:line="200" w:lineRule="exact"/>
                    <w:ind w:leftChars="5" w:left="12"/>
                    <w:rPr>
                      <w:sz w:val="19"/>
                      <w:szCs w:val="19"/>
                    </w:rPr>
                  </w:pPr>
                  <w:r w:rsidRPr="005853F0">
                    <w:rPr>
                      <w:sz w:val="19"/>
                      <w:szCs w:val="19"/>
                    </w:rPr>
                    <w:t>Real estate</w:t>
                  </w:r>
                </w:p>
              </w:tc>
              <w:tc>
                <w:tcPr>
                  <w:tcW w:w="428" w:type="dxa"/>
                  <w:shd w:val="clear" w:color="auto" w:fill="auto"/>
                  <w:tcMar>
                    <w:top w:w="15" w:type="dxa"/>
                    <w:left w:w="15" w:type="dxa"/>
                    <w:bottom w:w="0" w:type="dxa"/>
                    <w:right w:w="15" w:type="dxa"/>
                  </w:tcMar>
                  <w:vAlign w:val="center"/>
                </w:tcPr>
                <w:p w14:paraId="675987A0" w14:textId="77777777" w:rsidR="00BF6A14" w:rsidRPr="00792154" w:rsidRDefault="00BF6A14" w:rsidP="000406B2">
                  <w:pPr>
                    <w:spacing w:line="200" w:lineRule="exact"/>
                    <w:jc w:val="center"/>
                    <w:rPr>
                      <w:sz w:val="19"/>
                      <w:szCs w:val="19"/>
                      <w:lang w:eastAsia="zh-HK"/>
                    </w:rPr>
                  </w:pPr>
                  <w:r w:rsidRPr="00792154">
                    <w:rPr>
                      <w:sz w:val="19"/>
                      <w:szCs w:val="19"/>
                      <w:lang w:eastAsia="zh-HK"/>
                    </w:rPr>
                    <w:t>+6</w:t>
                  </w:r>
                </w:p>
              </w:tc>
              <w:tc>
                <w:tcPr>
                  <w:tcW w:w="429" w:type="dxa"/>
                  <w:shd w:val="clear" w:color="auto" w:fill="auto"/>
                  <w:tcMar>
                    <w:top w:w="15" w:type="dxa"/>
                    <w:left w:w="15" w:type="dxa"/>
                    <w:bottom w:w="0" w:type="dxa"/>
                    <w:right w:w="15" w:type="dxa"/>
                  </w:tcMar>
                  <w:vAlign w:val="center"/>
                </w:tcPr>
                <w:p w14:paraId="70B4F6B7" w14:textId="77777777" w:rsidR="00BF6A14" w:rsidRPr="00792154" w:rsidRDefault="00BF6A14" w:rsidP="000406B2">
                  <w:pPr>
                    <w:spacing w:line="200" w:lineRule="exact"/>
                    <w:jc w:val="center"/>
                    <w:rPr>
                      <w:sz w:val="19"/>
                      <w:szCs w:val="19"/>
                      <w:lang w:eastAsia="zh-HK"/>
                    </w:rPr>
                  </w:pPr>
                  <w:r w:rsidRPr="00792154">
                    <w:rPr>
                      <w:sz w:val="19"/>
                      <w:szCs w:val="19"/>
                      <w:lang w:eastAsia="zh-HK"/>
                    </w:rPr>
                    <w:t>-15</w:t>
                  </w:r>
                </w:p>
              </w:tc>
              <w:tc>
                <w:tcPr>
                  <w:tcW w:w="432" w:type="dxa"/>
                  <w:shd w:val="clear" w:color="auto" w:fill="auto"/>
                  <w:tcMar>
                    <w:top w:w="15" w:type="dxa"/>
                    <w:left w:w="15" w:type="dxa"/>
                    <w:bottom w:w="0" w:type="dxa"/>
                    <w:right w:w="15" w:type="dxa"/>
                  </w:tcMar>
                  <w:vAlign w:val="center"/>
                </w:tcPr>
                <w:p w14:paraId="6969B267" w14:textId="77777777" w:rsidR="00BF6A14" w:rsidRPr="00792154" w:rsidRDefault="00BF6A14" w:rsidP="000406B2">
                  <w:pPr>
                    <w:spacing w:line="200" w:lineRule="exact"/>
                    <w:jc w:val="center"/>
                    <w:rPr>
                      <w:sz w:val="19"/>
                      <w:szCs w:val="19"/>
                      <w:lang w:eastAsia="zh-HK"/>
                    </w:rPr>
                  </w:pPr>
                  <w:r w:rsidRPr="00792154">
                    <w:rPr>
                      <w:sz w:val="19"/>
                      <w:szCs w:val="19"/>
                      <w:lang w:eastAsia="zh-HK"/>
                    </w:rPr>
                    <w:t>-1</w:t>
                  </w:r>
                  <w:r>
                    <w:rPr>
                      <w:sz w:val="19"/>
                      <w:szCs w:val="19"/>
                      <w:lang w:eastAsia="zh-HK"/>
                    </w:rPr>
                    <w:t>1</w:t>
                  </w:r>
                </w:p>
              </w:tc>
              <w:tc>
                <w:tcPr>
                  <w:tcW w:w="446" w:type="dxa"/>
                  <w:shd w:val="clear" w:color="auto" w:fill="auto"/>
                  <w:tcMar>
                    <w:top w:w="15" w:type="dxa"/>
                    <w:left w:w="15" w:type="dxa"/>
                    <w:bottom w:w="0" w:type="dxa"/>
                    <w:right w:w="15" w:type="dxa"/>
                  </w:tcMar>
                  <w:vAlign w:val="center"/>
                </w:tcPr>
                <w:p w14:paraId="16EE173A" w14:textId="77777777" w:rsidR="00BF6A14" w:rsidRPr="00792154" w:rsidRDefault="00BF6A14" w:rsidP="000406B2">
                  <w:pPr>
                    <w:spacing w:line="200" w:lineRule="exact"/>
                    <w:jc w:val="center"/>
                    <w:rPr>
                      <w:sz w:val="19"/>
                      <w:szCs w:val="19"/>
                      <w:lang w:eastAsia="zh-HK"/>
                    </w:rPr>
                  </w:pPr>
                  <w:r>
                    <w:rPr>
                      <w:sz w:val="19"/>
                      <w:szCs w:val="19"/>
                      <w:lang w:eastAsia="zh-HK"/>
                    </w:rPr>
                    <w:t>+3</w:t>
                  </w:r>
                </w:p>
              </w:tc>
              <w:tc>
                <w:tcPr>
                  <w:tcW w:w="423" w:type="dxa"/>
                  <w:vAlign w:val="center"/>
                </w:tcPr>
                <w:p w14:paraId="46FDBE92" w14:textId="77777777" w:rsidR="00BF6A14" w:rsidRPr="00792154" w:rsidRDefault="00BF6A14" w:rsidP="000406B2">
                  <w:pPr>
                    <w:spacing w:line="200" w:lineRule="exact"/>
                    <w:jc w:val="center"/>
                    <w:rPr>
                      <w:sz w:val="19"/>
                      <w:szCs w:val="19"/>
                      <w:lang w:eastAsia="zh-HK"/>
                    </w:rPr>
                  </w:pPr>
                  <w:r>
                    <w:rPr>
                      <w:sz w:val="19"/>
                      <w:szCs w:val="19"/>
                      <w:lang w:eastAsia="zh-HK"/>
                    </w:rPr>
                    <w:t>+7</w:t>
                  </w:r>
                </w:p>
              </w:tc>
              <w:tc>
                <w:tcPr>
                  <w:tcW w:w="433" w:type="dxa"/>
                  <w:vAlign w:val="center"/>
                </w:tcPr>
                <w:p w14:paraId="0F84D137" w14:textId="77777777" w:rsidR="00BF6A14" w:rsidRPr="00792154" w:rsidRDefault="00BF6A14" w:rsidP="000406B2">
                  <w:pPr>
                    <w:spacing w:line="200" w:lineRule="exact"/>
                    <w:jc w:val="center"/>
                    <w:rPr>
                      <w:sz w:val="19"/>
                      <w:szCs w:val="19"/>
                      <w:lang w:eastAsia="zh-HK"/>
                    </w:rPr>
                  </w:pPr>
                  <w:r>
                    <w:rPr>
                      <w:sz w:val="19"/>
                      <w:szCs w:val="19"/>
                      <w:lang w:eastAsia="zh-HK"/>
                    </w:rPr>
                    <w:t>-4</w:t>
                  </w:r>
                </w:p>
              </w:tc>
            </w:tr>
            <w:tr w:rsidR="00BF6A14" w:rsidRPr="005853F0" w14:paraId="276E4A8A" w14:textId="77777777" w:rsidTr="000406B2">
              <w:trPr>
                <w:trHeight w:val="288"/>
              </w:trPr>
              <w:tc>
                <w:tcPr>
                  <w:tcW w:w="1832" w:type="dxa"/>
                  <w:shd w:val="clear" w:color="auto" w:fill="auto"/>
                  <w:tcMar>
                    <w:top w:w="15" w:type="dxa"/>
                    <w:left w:w="15" w:type="dxa"/>
                    <w:bottom w:w="0" w:type="dxa"/>
                    <w:right w:w="15" w:type="dxa"/>
                  </w:tcMar>
                  <w:vAlign w:val="center"/>
                  <w:hideMark/>
                </w:tcPr>
                <w:p w14:paraId="3C4B46B3" w14:textId="77777777" w:rsidR="00BF6A14" w:rsidRPr="005853F0" w:rsidRDefault="00BF6A14" w:rsidP="000406B2">
                  <w:pPr>
                    <w:spacing w:line="200" w:lineRule="exact"/>
                    <w:ind w:leftChars="5" w:left="12"/>
                    <w:rPr>
                      <w:sz w:val="19"/>
                      <w:szCs w:val="19"/>
                    </w:rPr>
                  </w:pPr>
                  <w:r w:rsidRPr="005853F0">
                    <w:rPr>
                      <w:sz w:val="19"/>
                      <w:szCs w:val="19"/>
                    </w:rPr>
                    <w:t>Professional and business services</w:t>
                  </w:r>
                </w:p>
              </w:tc>
              <w:tc>
                <w:tcPr>
                  <w:tcW w:w="428" w:type="dxa"/>
                  <w:shd w:val="clear" w:color="auto" w:fill="auto"/>
                  <w:tcMar>
                    <w:top w:w="15" w:type="dxa"/>
                    <w:left w:w="15" w:type="dxa"/>
                    <w:bottom w:w="0" w:type="dxa"/>
                    <w:right w:w="15" w:type="dxa"/>
                  </w:tcMar>
                  <w:vAlign w:val="center"/>
                </w:tcPr>
                <w:p w14:paraId="2EE41446" w14:textId="77777777" w:rsidR="00BF6A14" w:rsidRPr="00792154" w:rsidRDefault="00BF6A14" w:rsidP="000406B2">
                  <w:pPr>
                    <w:spacing w:line="200" w:lineRule="exact"/>
                    <w:jc w:val="center"/>
                    <w:rPr>
                      <w:sz w:val="19"/>
                      <w:szCs w:val="19"/>
                      <w:lang w:eastAsia="zh-HK"/>
                    </w:rPr>
                  </w:pPr>
                  <w:r w:rsidRPr="00792154">
                    <w:rPr>
                      <w:sz w:val="19"/>
                      <w:szCs w:val="19"/>
                      <w:lang w:eastAsia="zh-HK"/>
                    </w:rPr>
                    <w:t>+3</w:t>
                  </w:r>
                </w:p>
              </w:tc>
              <w:tc>
                <w:tcPr>
                  <w:tcW w:w="429" w:type="dxa"/>
                  <w:shd w:val="clear" w:color="auto" w:fill="auto"/>
                  <w:tcMar>
                    <w:top w:w="15" w:type="dxa"/>
                    <w:left w:w="15" w:type="dxa"/>
                    <w:bottom w:w="0" w:type="dxa"/>
                    <w:right w:w="15" w:type="dxa"/>
                  </w:tcMar>
                  <w:vAlign w:val="center"/>
                </w:tcPr>
                <w:p w14:paraId="7EEA93B3" w14:textId="77777777" w:rsidR="00BF6A14" w:rsidRPr="00792154" w:rsidRDefault="00BF6A14" w:rsidP="000406B2">
                  <w:pPr>
                    <w:spacing w:line="200" w:lineRule="exact"/>
                    <w:jc w:val="center"/>
                    <w:rPr>
                      <w:sz w:val="19"/>
                      <w:szCs w:val="19"/>
                      <w:lang w:eastAsia="zh-HK"/>
                    </w:rPr>
                  </w:pPr>
                  <w:r w:rsidRPr="00792154">
                    <w:rPr>
                      <w:sz w:val="19"/>
                      <w:szCs w:val="19"/>
                      <w:lang w:eastAsia="zh-HK"/>
                    </w:rPr>
                    <w:t>-8</w:t>
                  </w:r>
                </w:p>
              </w:tc>
              <w:tc>
                <w:tcPr>
                  <w:tcW w:w="432" w:type="dxa"/>
                  <w:shd w:val="clear" w:color="auto" w:fill="auto"/>
                  <w:tcMar>
                    <w:top w:w="15" w:type="dxa"/>
                    <w:left w:w="15" w:type="dxa"/>
                    <w:bottom w:w="0" w:type="dxa"/>
                    <w:right w:w="15" w:type="dxa"/>
                  </w:tcMar>
                  <w:vAlign w:val="center"/>
                </w:tcPr>
                <w:p w14:paraId="083124CE" w14:textId="77777777" w:rsidR="00BF6A14" w:rsidRPr="00792154" w:rsidRDefault="00BF6A14" w:rsidP="000406B2">
                  <w:pPr>
                    <w:spacing w:line="200" w:lineRule="exact"/>
                    <w:jc w:val="center"/>
                    <w:rPr>
                      <w:sz w:val="19"/>
                      <w:szCs w:val="19"/>
                      <w:lang w:eastAsia="zh-HK"/>
                    </w:rPr>
                  </w:pPr>
                  <w:r w:rsidRPr="00792154">
                    <w:rPr>
                      <w:sz w:val="19"/>
                      <w:szCs w:val="19"/>
                      <w:lang w:eastAsia="zh-HK"/>
                    </w:rPr>
                    <w:t>-</w:t>
                  </w:r>
                  <w:r>
                    <w:rPr>
                      <w:sz w:val="19"/>
                      <w:szCs w:val="19"/>
                      <w:lang w:eastAsia="zh-HK"/>
                    </w:rPr>
                    <w:t>6</w:t>
                  </w:r>
                </w:p>
              </w:tc>
              <w:tc>
                <w:tcPr>
                  <w:tcW w:w="446" w:type="dxa"/>
                  <w:shd w:val="clear" w:color="auto" w:fill="auto"/>
                  <w:tcMar>
                    <w:top w:w="15" w:type="dxa"/>
                    <w:left w:w="15" w:type="dxa"/>
                    <w:bottom w:w="0" w:type="dxa"/>
                    <w:right w:w="15" w:type="dxa"/>
                  </w:tcMar>
                  <w:vAlign w:val="center"/>
                </w:tcPr>
                <w:p w14:paraId="605DA02A" w14:textId="77777777" w:rsidR="00BF6A14" w:rsidRPr="00792154" w:rsidRDefault="00BF6A14" w:rsidP="000406B2">
                  <w:pPr>
                    <w:spacing w:line="200" w:lineRule="exact"/>
                    <w:jc w:val="center"/>
                    <w:rPr>
                      <w:sz w:val="19"/>
                      <w:szCs w:val="19"/>
                      <w:lang w:eastAsia="zh-HK"/>
                    </w:rPr>
                  </w:pPr>
                  <w:r>
                    <w:rPr>
                      <w:sz w:val="19"/>
                      <w:szCs w:val="19"/>
                      <w:lang w:eastAsia="zh-HK"/>
                    </w:rPr>
                    <w:t>-14</w:t>
                  </w:r>
                </w:p>
              </w:tc>
              <w:tc>
                <w:tcPr>
                  <w:tcW w:w="423" w:type="dxa"/>
                  <w:vAlign w:val="center"/>
                </w:tcPr>
                <w:p w14:paraId="02D66758" w14:textId="77777777" w:rsidR="00BF6A14" w:rsidRPr="00792154" w:rsidRDefault="00BF6A14" w:rsidP="000406B2">
                  <w:pPr>
                    <w:spacing w:line="200" w:lineRule="exact"/>
                    <w:jc w:val="center"/>
                    <w:rPr>
                      <w:sz w:val="19"/>
                      <w:szCs w:val="19"/>
                      <w:lang w:eastAsia="zh-HK"/>
                    </w:rPr>
                  </w:pPr>
                  <w:r>
                    <w:rPr>
                      <w:sz w:val="19"/>
                      <w:szCs w:val="19"/>
                      <w:lang w:eastAsia="zh-HK"/>
                    </w:rPr>
                    <w:t>-9</w:t>
                  </w:r>
                </w:p>
              </w:tc>
              <w:tc>
                <w:tcPr>
                  <w:tcW w:w="433" w:type="dxa"/>
                  <w:vAlign w:val="center"/>
                </w:tcPr>
                <w:p w14:paraId="764746A6" w14:textId="77777777" w:rsidR="00BF6A14" w:rsidRPr="00792154" w:rsidRDefault="00BF6A14" w:rsidP="000406B2">
                  <w:pPr>
                    <w:spacing w:line="200" w:lineRule="exact"/>
                    <w:jc w:val="center"/>
                    <w:rPr>
                      <w:sz w:val="19"/>
                      <w:szCs w:val="19"/>
                      <w:lang w:eastAsia="zh-HK"/>
                    </w:rPr>
                  </w:pPr>
                  <w:r>
                    <w:rPr>
                      <w:sz w:val="19"/>
                      <w:szCs w:val="19"/>
                      <w:lang w:eastAsia="zh-HK"/>
                    </w:rPr>
                    <w:t>-12</w:t>
                  </w:r>
                </w:p>
              </w:tc>
            </w:tr>
            <w:tr w:rsidR="00BF6A14" w:rsidRPr="005853F0" w14:paraId="197A4D37" w14:textId="77777777" w:rsidTr="000406B2">
              <w:trPr>
                <w:trHeight w:val="288"/>
              </w:trPr>
              <w:tc>
                <w:tcPr>
                  <w:tcW w:w="1832" w:type="dxa"/>
                  <w:shd w:val="clear" w:color="auto" w:fill="auto"/>
                  <w:tcMar>
                    <w:top w:w="15" w:type="dxa"/>
                    <w:left w:w="15" w:type="dxa"/>
                    <w:bottom w:w="0" w:type="dxa"/>
                    <w:right w:w="15" w:type="dxa"/>
                  </w:tcMar>
                  <w:vAlign w:val="center"/>
                </w:tcPr>
                <w:p w14:paraId="4D2E60D5" w14:textId="77777777" w:rsidR="00BF6A14" w:rsidRPr="00D83362" w:rsidRDefault="00BF6A14" w:rsidP="000406B2">
                  <w:pPr>
                    <w:spacing w:line="200" w:lineRule="exact"/>
                    <w:ind w:leftChars="5" w:left="12"/>
                    <w:rPr>
                      <w:b/>
                      <w:bCs/>
                      <w:sz w:val="19"/>
                      <w:szCs w:val="19"/>
                    </w:rPr>
                  </w:pPr>
                  <w:r w:rsidRPr="00D83362">
                    <w:rPr>
                      <w:b/>
                      <w:bCs/>
                      <w:sz w:val="19"/>
                      <w:szCs w:val="19"/>
                    </w:rPr>
                    <w:t>All sectors above</w:t>
                  </w:r>
                </w:p>
              </w:tc>
              <w:tc>
                <w:tcPr>
                  <w:tcW w:w="428" w:type="dxa"/>
                  <w:shd w:val="clear" w:color="auto" w:fill="auto"/>
                  <w:tcMar>
                    <w:top w:w="15" w:type="dxa"/>
                    <w:left w:w="15" w:type="dxa"/>
                    <w:bottom w:w="0" w:type="dxa"/>
                    <w:right w:w="15" w:type="dxa"/>
                  </w:tcMar>
                  <w:vAlign w:val="center"/>
                </w:tcPr>
                <w:p w14:paraId="074596E9"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-3</w:t>
                  </w:r>
                </w:p>
              </w:tc>
              <w:tc>
                <w:tcPr>
                  <w:tcW w:w="429" w:type="dxa"/>
                  <w:shd w:val="clear" w:color="auto" w:fill="auto"/>
                  <w:tcMar>
                    <w:top w:w="15" w:type="dxa"/>
                    <w:left w:w="15" w:type="dxa"/>
                    <w:bottom w:w="0" w:type="dxa"/>
                    <w:right w:w="15" w:type="dxa"/>
                  </w:tcMar>
                  <w:vAlign w:val="center"/>
                </w:tcPr>
                <w:p w14:paraId="13BB1FB8"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-10</w:t>
                  </w:r>
                </w:p>
              </w:tc>
              <w:tc>
                <w:tcPr>
                  <w:tcW w:w="432" w:type="dxa"/>
                  <w:shd w:val="clear" w:color="auto" w:fill="auto"/>
                  <w:tcMar>
                    <w:top w:w="15" w:type="dxa"/>
                    <w:left w:w="15" w:type="dxa"/>
                    <w:bottom w:w="0" w:type="dxa"/>
                    <w:right w:w="15" w:type="dxa"/>
                  </w:tcMar>
                  <w:vAlign w:val="center"/>
                </w:tcPr>
                <w:p w14:paraId="0CBC9CBB"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-9</w:t>
                  </w:r>
                </w:p>
              </w:tc>
              <w:tc>
                <w:tcPr>
                  <w:tcW w:w="446" w:type="dxa"/>
                  <w:shd w:val="clear" w:color="auto" w:fill="auto"/>
                  <w:tcMar>
                    <w:top w:w="15" w:type="dxa"/>
                    <w:left w:w="15" w:type="dxa"/>
                    <w:bottom w:w="0" w:type="dxa"/>
                    <w:right w:w="15" w:type="dxa"/>
                  </w:tcMar>
                  <w:vAlign w:val="center"/>
                </w:tcPr>
                <w:p w14:paraId="3AD55EF7"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-8</w:t>
                  </w:r>
                </w:p>
              </w:tc>
              <w:tc>
                <w:tcPr>
                  <w:tcW w:w="423" w:type="dxa"/>
                  <w:vAlign w:val="center"/>
                </w:tcPr>
                <w:p w14:paraId="26A909F1"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-2</w:t>
                  </w:r>
                </w:p>
              </w:tc>
              <w:tc>
                <w:tcPr>
                  <w:tcW w:w="433" w:type="dxa"/>
                  <w:vAlign w:val="center"/>
                </w:tcPr>
                <w:p w14:paraId="3DEF1EB8"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-3</w:t>
                  </w:r>
                </w:p>
              </w:tc>
            </w:tr>
          </w:tbl>
          <w:p w14:paraId="03F0FEB1" w14:textId="77777777" w:rsidR="00BF6A14" w:rsidRPr="005853F0" w:rsidRDefault="00BF6A14" w:rsidP="000406B2">
            <w:pPr>
              <w:overflowPunct w:val="0"/>
              <w:autoSpaceDE w:val="0"/>
              <w:autoSpaceDN w:val="0"/>
              <w:adjustRightInd w:val="0"/>
              <w:snapToGrid w:val="0"/>
              <w:spacing w:afterLines="30" w:after="108"/>
              <w:jc w:val="both"/>
              <w:textAlignment w:val="baseline"/>
              <w:rPr>
                <w:b/>
                <w:lang w:eastAsia="zh-HK"/>
              </w:rPr>
            </w:pPr>
          </w:p>
        </w:tc>
        <w:tc>
          <w:tcPr>
            <w:tcW w:w="4570" w:type="dxa"/>
            <w:gridSpan w:val="2"/>
            <w:shd w:val="clear" w:color="auto" w:fill="auto"/>
          </w:tcPr>
          <w:tbl>
            <w:tblPr>
              <w:tblW w:w="4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39"/>
              <w:gridCol w:w="415"/>
              <w:gridCol w:w="416"/>
              <w:gridCol w:w="416"/>
              <w:gridCol w:w="416"/>
              <w:gridCol w:w="416"/>
              <w:gridCol w:w="416"/>
            </w:tblGrid>
            <w:tr w:rsidR="00BF6A14" w:rsidRPr="005853F0" w14:paraId="4FA3B237" w14:textId="77777777" w:rsidTr="000406B2">
              <w:trPr>
                <w:trHeight w:val="115"/>
              </w:trPr>
              <w:tc>
                <w:tcPr>
                  <w:tcW w:w="4334"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4F677942" w14:textId="77777777" w:rsidR="00BF6A14" w:rsidRPr="005853F0" w:rsidRDefault="00BF6A14" w:rsidP="000406B2">
                  <w:pPr>
                    <w:jc w:val="center"/>
                    <w:rPr>
                      <w:b/>
                      <w:bCs/>
                      <w:sz w:val="18"/>
                      <w:szCs w:val="18"/>
                    </w:rPr>
                  </w:pPr>
                  <w:r w:rsidRPr="005853F0">
                    <w:rPr>
                      <w:b/>
                      <w:bCs/>
                      <w:sz w:val="18"/>
                      <w:szCs w:val="18"/>
                    </w:rPr>
                    <w:t>QBTS: Expected changes in number of persons engaged</w:t>
                  </w:r>
                </w:p>
              </w:tc>
            </w:tr>
            <w:tr w:rsidR="00BF6A14" w:rsidRPr="005853F0" w14:paraId="5BF3800F" w14:textId="77777777" w:rsidTr="000406B2">
              <w:trPr>
                <w:trHeight w:val="162"/>
              </w:trPr>
              <w:tc>
                <w:tcPr>
                  <w:tcW w:w="1839" w:type="dxa"/>
                  <w:vMerge w:val="restart"/>
                  <w:shd w:val="clear" w:color="auto" w:fill="auto"/>
                  <w:tcMar>
                    <w:top w:w="15" w:type="dxa"/>
                    <w:left w:w="15" w:type="dxa"/>
                    <w:bottom w:w="0" w:type="dxa"/>
                    <w:right w:w="15" w:type="dxa"/>
                  </w:tcMar>
                  <w:hideMark/>
                </w:tcPr>
                <w:p w14:paraId="55F8CEA2" w14:textId="77777777" w:rsidR="00BF6A14" w:rsidRPr="005853F0" w:rsidRDefault="00BF6A14" w:rsidP="000406B2">
                  <w:pPr>
                    <w:spacing w:line="200" w:lineRule="exact"/>
                    <w:rPr>
                      <w:sz w:val="18"/>
                      <w:szCs w:val="18"/>
                    </w:rPr>
                  </w:pPr>
                </w:p>
              </w:tc>
              <w:tc>
                <w:tcPr>
                  <w:tcW w:w="2495" w:type="dxa"/>
                  <w:gridSpan w:val="6"/>
                  <w:shd w:val="clear" w:color="auto" w:fill="auto"/>
                  <w:tcMar>
                    <w:top w:w="15" w:type="dxa"/>
                    <w:left w:w="15" w:type="dxa"/>
                    <w:bottom w:w="0" w:type="dxa"/>
                    <w:right w:w="15" w:type="dxa"/>
                  </w:tcMar>
                  <w:hideMark/>
                </w:tcPr>
                <w:p w14:paraId="451BF0D9" w14:textId="77777777" w:rsidR="00BF6A14" w:rsidRPr="005853F0" w:rsidRDefault="00BF6A14" w:rsidP="000406B2">
                  <w:pPr>
                    <w:spacing w:line="200" w:lineRule="exact"/>
                    <w:jc w:val="center"/>
                    <w:rPr>
                      <w:b/>
                      <w:bCs/>
                      <w:sz w:val="18"/>
                      <w:szCs w:val="18"/>
                    </w:rPr>
                  </w:pPr>
                  <w:r w:rsidRPr="005853F0">
                    <w:rPr>
                      <w:bCs/>
                      <w:sz w:val="18"/>
                      <w:szCs w:val="18"/>
                    </w:rPr>
                    <w:t>Net balance</w:t>
                  </w:r>
                  <w:r w:rsidRPr="005853F0">
                    <w:rPr>
                      <w:sz w:val="18"/>
                      <w:szCs w:val="18"/>
                    </w:rPr>
                    <w:t>* (% point</w:t>
                  </w:r>
                  <w:r w:rsidRPr="005853F0">
                    <w:rPr>
                      <w:bCs/>
                      <w:sz w:val="18"/>
                      <w:szCs w:val="18"/>
                    </w:rPr>
                    <w:t>)</w:t>
                  </w:r>
                </w:p>
              </w:tc>
            </w:tr>
            <w:tr w:rsidR="00BF6A14" w:rsidRPr="005853F0" w14:paraId="59A0637B" w14:textId="77777777" w:rsidTr="000406B2">
              <w:trPr>
                <w:trHeight w:val="227"/>
              </w:trPr>
              <w:tc>
                <w:tcPr>
                  <w:tcW w:w="1839" w:type="dxa"/>
                  <w:vMerge/>
                  <w:shd w:val="clear" w:color="auto" w:fill="auto"/>
                  <w:tcMar>
                    <w:top w:w="15" w:type="dxa"/>
                    <w:left w:w="15" w:type="dxa"/>
                    <w:bottom w:w="0" w:type="dxa"/>
                    <w:right w:w="15" w:type="dxa"/>
                  </w:tcMar>
                </w:tcPr>
                <w:p w14:paraId="2784A760" w14:textId="77777777" w:rsidR="00BF6A14" w:rsidRPr="005853F0" w:rsidRDefault="00BF6A14" w:rsidP="000406B2">
                  <w:pPr>
                    <w:spacing w:line="200" w:lineRule="exact"/>
                    <w:rPr>
                      <w:sz w:val="18"/>
                      <w:szCs w:val="18"/>
                    </w:rPr>
                  </w:pPr>
                </w:p>
              </w:tc>
              <w:tc>
                <w:tcPr>
                  <w:tcW w:w="415" w:type="dxa"/>
                  <w:shd w:val="clear" w:color="auto" w:fill="auto"/>
                  <w:tcMar>
                    <w:top w:w="15" w:type="dxa"/>
                    <w:left w:w="15" w:type="dxa"/>
                    <w:bottom w:w="0" w:type="dxa"/>
                    <w:right w:w="15" w:type="dxa"/>
                  </w:tcMar>
                  <w:vAlign w:val="center"/>
                </w:tcPr>
                <w:p w14:paraId="2715E53E" w14:textId="77777777" w:rsidR="00BF6A14" w:rsidRPr="005853F0" w:rsidRDefault="00BF6A14" w:rsidP="000406B2">
                  <w:pPr>
                    <w:spacing w:line="200" w:lineRule="exact"/>
                    <w:jc w:val="center"/>
                    <w:rPr>
                      <w:sz w:val="18"/>
                      <w:szCs w:val="18"/>
                    </w:rPr>
                  </w:pPr>
                  <w:r>
                    <w:rPr>
                      <w:sz w:val="18"/>
                      <w:szCs w:val="18"/>
                    </w:rPr>
                    <w:t>2024</w:t>
                  </w:r>
                </w:p>
              </w:tc>
              <w:tc>
                <w:tcPr>
                  <w:tcW w:w="1664" w:type="dxa"/>
                  <w:gridSpan w:val="4"/>
                  <w:shd w:val="clear" w:color="auto" w:fill="auto"/>
                  <w:vAlign w:val="center"/>
                </w:tcPr>
                <w:p w14:paraId="0E084D6C" w14:textId="77777777" w:rsidR="00BF6A14" w:rsidRPr="005853F0" w:rsidRDefault="00BF6A14" w:rsidP="000406B2">
                  <w:pPr>
                    <w:spacing w:line="200" w:lineRule="exact"/>
                    <w:jc w:val="center"/>
                    <w:rPr>
                      <w:sz w:val="18"/>
                      <w:szCs w:val="18"/>
                    </w:rPr>
                  </w:pPr>
                  <w:r>
                    <w:rPr>
                      <w:sz w:val="18"/>
                      <w:szCs w:val="18"/>
                    </w:rPr>
                    <w:t>2025</w:t>
                  </w:r>
                </w:p>
              </w:tc>
              <w:tc>
                <w:tcPr>
                  <w:tcW w:w="416" w:type="dxa"/>
                  <w:shd w:val="clear" w:color="auto" w:fill="auto"/>
                  <w:vAlign w:val="center"/>
                </w:tcPr>
                <w:p w14:paraId="6F8EF02A" w14:textId="77777777" w:rsidR="00BF6A14" w:rsidRPr="005853F0" w:rsidRDefault="00BF6A14" w:rsidP="000406B2">
                  <w:pPr>
                    <w:spacing w:line="200" w:lineRule="exact"/>
                    <w:jc w:val="center"/>
                    <w:rPr>
                      <w:sz w:val="18"/>
                      <w:szCs w:val="18"/>
                    </w:rPr>
                  </w:pPr>
                  <w:r>
                    <w:rPr>
                      <w:rFonts w:hint="eastAsia"/>
                      <w:sz w:val="18"/>
                      <w:szCs w:val="18"/>
                    </w:rPr>
                    <w:t>2026</w:t>
                  </w:r>
                </w:p>
              </w:tc>
            </w:tr>
            <w:tr w:rsidR="00BF6A14" w:rsidRPr="005853F0" w14:paraId="51E6ED24" w14:textId="77777777" w:rsidTr="000406B2">
              <w:trPr>
                <w:trHeight w:val="261"/>
              </w:trPr>
              <w:tc>
                <w:tcPr>
                  <w:tcW w:w="1839" w:type="dxa"/>
                  <w:vMerge/>
                  <w:shd w:val="clear" w:color="auto" w:fill="auto"/>
                  <w:tcMar>
                    <w:top w:w="15" w:type="dxa"/>
                    <w:left w:w="15" w:type="dxa"/>
                    <w:bottom w:w="0" w:type="dxa"/>
                    <w:right w:w="15" w:type="dxa"/>
                  </w:tcMar>
                  <w:hideMark/>
                </w:tcPr>
                <w:p w14:paraId="791558FF" w14:textId="77777777" w:rsidR="00BF6A14" w:rsidRPr="005853F0" w:rsidRDefault="00BF6A14" w:rsidP="000406B2">
                  <w:pPr>
                    <w:spacing w:line="200" w:lineRule="exact"/>
                    <w:rPr>
                      <w:sz w:val="18"/>
                      <w:szCs w:val="18"/>
                    </w:rPr>
                  </w:pPr>
                </w:p>
              </w:tc>
              <w:tc>
                <w:tcPr>
                  <w:tcW w:w="415" w:type="dxa"/>
                  <w:shd w:val="clear" w:color="auto" w:fill="auto"/>
                  <w:tcMar>
                    <w:top w:w="15" w:type="dxa"/>
                    <w:left w:w="15" w:type="dxa"/>
                    <w:bottom w:w="0" w:type="dxa"/>
                    <w:right w:w="15" w:type="dxa"/>
                  </w:tcMar>
                  <w:vAlign w:val="center"/>
                </w:tcPr>
                <w:p w14:paraId="43041D62" w14:textId="77777777" w:rsidR="00BF6A14" w:rsidRPr="005853F0" w:rsidRDefault="00BF6A14" w:rsidP="000406B2">
                  <w:pPr>
                    <w:spacing w:line="200" w:lineRule="exact"/>
                    <w:jc w:val="center"/>
                    <w:rPr>
                      <w:sz w:val="18"/>
                      <w:szCs w:val="18"/>
                    </w:rPr>
                  </w:pPr>
                  <w:r>
                    <w:rPr>
                      <w:sz w:val="18"/>
                      <w:szCs w:val="18"/>
                    </w:rPr>
                    <w:t>Q4</w:t>
                  </w:r>
                </w:p>
              </w:tc>
              <w:tc>
                <w:tcPr>
                  <w:tcW w:w="416" w:type="dxa"/>
                  <w:shd w:val="clear" w:color="auto" w:fill="auto"/>
                  <w:tcMar>
                    <w:top w:w="15" w:type="dxa"/>
                    <w:left w:w="15" w:type="dxa"/>
                    <w:bottom w:w="0" w:type="dxa"/>
                    <w:right w:w="15" w:type="dxa"/>
                  </w:tcMar>
                  <w:vAlign w:val="center"/>
                </w:tcPr>
                <w:p w14:paraId="0FE7FE10" w14:textId="77777777" w:rsidR="00BF6A14" w:rsidRPr="005853F0" w:rsidRDefault="00BF6A14" w:rsidP="000406B2">
                  <w:pPr>
                    <w:spacing w:line="200" w:lineRule="exact"/>
                    <w:jc w:val="center"/>
                    <w:rPr>
                      <w:sz w:val="18"/>
                      <w:szCs w:val="18"/>
                    </w:rPr>
                  </w:pPr>
                  <w:r>
                    <w:rPr>
                      <w:sz w:val="18"/>
                      <w:szCs w:val="18"/>
                    </w:rPr>
                    <w:t>Q1</w:t>
                  </w:r>
                </w:p>
              </w:tc>
              <w:tc>
                <w:tcPr>
                  <w:tcW w:w="416" w:type="dxa"/>
                  <w:shd w:val="clear" w:color="auto" w:fill="auto"/>
                  <w:tcMar>
                    <w:top w:w="15" w:type="dxa"/>
                    <w:left w:w="15" w:type="dxa"/>
                    <w:bottom w:w="0" w:type="dxa"/>
                    <w:right w:w="15" w:type="dxa"/>
                  </w:tcMar>
                  <w:vAlign w:val="center"/>
                </w:tcPr>
                <w:p w14:paraId="520A6DE6" w14:textId="77777777" w:rsidR="00BF6A14" w:rsidRPr="005853F0" w:rsidRDefault="00BF6A14" w:rsidP="000406B2">
                  <w:pPr>
                    <w:spacing w:line="200" w:lineRule="exact"/>
                    <w:jc w:val="center"/>
                    <w:rPr>
                      <w:sz w:val="18"/>
                      <w:szCs w:val="18"/>
                    </w:rPr>
                  </w:pPr>
                  <w:r>
                    <w:rPr>
                      <w:sz w:val="18"/>
                      <w:szCs w:val="18"/>
                    </w:rPr>
                    <w:t>Q2</w:t>
                  </w:r>
                </w:p>
              </w:tc>
              <w:tc>
                <w:tcPr>
                  <w:tcW w:w="416" w:type="dxa"/>
                  <w:shd w:val="clear" w:color="auto" w:fill="auto"/>
                  <w:tcMar>
                    <w:top w:w="15" w:type="dxa"/>
                    <w:left w:w="15" w:type="dxa"/>
                    <w:bottom w:w="0" w:type="dxa"/>
                    <w:right w:w="15" w:type="dxa"/>
                  </w:tcMar>
                  <w:vAlign w:val="center"/>
                </w:tcPr>
                <w:p w14:paraId="7526F255" w14:textId="77777777" w:rsidR="00BF6A14" w:rsidRPr="005853F0" w:rsidRDefault="00BF6A14" w:rsidP="000406B2">
                  <w:pPr>
                    <w:spacing w:line="200" w:lineRule="exact"/>
                    <w:jc w:val="center"/>
                    <w:rPr>
                      <w:sz w:val="18"/>
                      <w:szCs w:val="18"/>
                    </w:rPr>
                  </w:pPr>
                  <w:r>
                    <w:rPr>
                      <w:sz w:val="18"/>
                      <w:szCs w:val="18"/>
                    </w:rPr>
                    <w:t>Q3</w:t>
                  </w:r>
                </w:p>
              </w:tc>
              <w:tc>
                <w:tcPr>
                  <w:tcW w:w="416" w:type="dxa"/>
                  <w:vAlign w:val="center"/>
                </w:tcPr>
                <w:p w14:paraId="722BA8A7" w14:textId="77777777" w:rsidR="00BF6A14" w:rsidRPr="005853F0" w:rsidRDefault="00BF6A14" w:rsidP="000406B2">
                  <w:pPr>
                    <w:spacing w:line="200" w:lineRule="exact"/>
                    <w:jc w:val="center"/>
                    <w:rPr>
                      <w:sz w:val="18"/>
                      <w:szCs w:val="18"/>
                    </w:rPr>
                  </w:pPr>
                  <w:r>
                    <w:rPr>
                      <w:sz w:val="18"/>
                      <w:szCs w:val="18"/>
                    </w:rPr>
                    <w:t>Q4</w:t>
                  </w:r>
                </w:p>
              </w:tc>
              <w:tc>
                <w:tcPr>
                  <w:tcW w:w="416" w:type="dxa"/>
                  <w:vAlign w:val="center"/>
                </w:tcPr>
                <w:p w14:paraId="0FF1FF97" w14:textId="77777777" w:rsidR="00BF6A14" w:rsidRPr="005853F0" w:rsidRDefault="00BF6A14" w:rsidP="000406B2">
                  <w:pPr>
                    <w:spacing w:line="200" w:lineRule="exact"/>
                    <w:jc w:val="center"/>
                    <w:rPr>
                      <w:sz w:val="18"/>
                      <w:szCs w:val="18"/>
                    </w:rPr>
                  </w:pPr>
                  <w:r>
                    <w:rPr>
                      <w:sz w:val="18"/>
                      <w:szCs w:val="18"/>
                    </w:rPr>
                    <w:t>Q1</w:t>
                  </w:r>
                </w:p>
              </w:tc>
            </w:tr>
            <w:tr w:rsidR="00BF6A14" w:rsidRPr="005853F0" w14:paraId="18C1AE79" w14:textId="77777777" w:rsidTr="000406B2">
              <w:trPr>
                <w:trHeight w:val="190"/>
              </w:trPr>
              <w:tc>
                <w:tcPr>
                  <w:tcW w:w="1839" w:type="dxa"/>
                  <w:shd w:val="clear" w:color="auto" w:fill="auto"/>
                  <w:tcMar>
                    <w:top w:w="15" w:type="dxa"/>
                    <w:left w:w="15" w:type="dxa"/>
                    <w:bottom w:w="0" w:type="dxa"/>
                    <w:right w:w="15" w:type="dxa"/>
                  </w:tcMar>
                  <w:vAlign w:val="center"/>
                </w:tcPr>
                <w:p w14:paraId="23245B24" w14:textId="77777777" w:rsidR="00BF6A14" w:rsidRPr="005853F0" w:rsidRDefault="00BF6A14" w:rsidP="000406B2">
                  <w:pPr>
                    <w:spacing w:line="200" w:lineRule="exact"/>
                    <w:ind w:leftChars="5" w:left="12"/>
                    <w:rPr>
                      <w:sz w:val="19"/>
                      <w:szCs w:val="19"/>
                    </w:rPr>
                  </w:pPr>
                  <w:r w:rsidRPr="005853F0">
                    <w:rPr>
                      <w:sz w:val="19"/>
                      <w:szCs w:val="19"/>
                    </w:rPr>
                    <w:t>Manufacturing</w:t>
                  </w:r>
                </w:p>
              </w:tc>
              <w:tc>
                <w:tcPr>
                  <w:tcW w:w="415" w:type="dxa"/>
                  <w:shd w:val="clear" w:color="auto" w:fill="auto"/>
                  <w:tcMar>
                    <w:top w:w="15" w:type="dxa"/>
                    <w:left w:w="15" w:type="dxa"/>
                    <w:bottom w:w="0" w:type="dxa"/>
                    <w:right w:w="15" w:type="dxa"/>
                  </w:tcMar>
                  <w:vAlign w:val="center"/>
                </w:tcPr>
                <w:p w14:paraId="44C93E7B" w14:textId="77777777" w:rsidR="00BF6A14" w:rsidRPr="005853F0" w:rsidRDefault="00BF6A14" w:rsidP="000406B2">
                  <w:pPr>
                    <w:spacing w:line="200" w:lineRule="exact"/>
                    <w:jc w:val="center"/>
                    <w:rPr>
                      <w:sz w:val="19"/>
                      <w:szCs w:val="19"/>
                      <w:lang w:eastAsia="zh-HK"/>
                    </w:rPr>
                  </w:pPr>
                  <w:r>
                    <w:rPr>
                      <w:sz w:val="19"/>
                      <w:szCs w:val="19"/>
                      <w:lang w:eastAsia="zh-HK"/>
                    </w:rPr>
                    <w:t>+3</w:t>
                  </w:r>
                </w:p>
              </w:tc>
              <w:tc>
                <w:tcPr>
                  <w:tcW w:w="416" w:type="dxa"/>
                  <w:shd w:val="clear" w:color="auto" w:fill="auto"/>
                  <w:tcMar>
                    <w:top w:w="15" w:type="dxa"/>
                    <w:left w:w="15" w:type="dxa"/>
                    <w:bottom w:w="0" w:type="dxa"/>
                    <w:right w:w="15" w:type="dxa"/>
                  </w:tcMar>
                  <w:vAlign w:val="center"/>
                </w:tcPr>
                <w:p w14:paraId="776EDCAE" w14:textId="77777777" w:rsidR="00BF6A14" w:rsidRPr="005853F0" w:rsidRDefault="00BF6A14" w:rsidP="000406B2">
                  <w:pPr>
                    <w:spacing w:line="200" w:lineRule="exact"/>
                    <w:jc w:val="center"/>
                    <w:rPr>
                      <w:sz w:val="19"/>
                      <w:szCs w:val="19"/>
                      <w:lang w:eastAsia="zh-HK"/>
                    </w:rPr>
                  </w:pPr>
                  <w:r>
                    <w:rPr>
                      <w:sz w:val="19"/>
                      <w:szCs w:val="19"/>
                      <w:lang w:eastAsia="zh-HK"/>
                    </w:rPr>
                    <w:t>+4</w:t>
                  </w:r>
                </w:p>
              </w:tc>
              <w:tc>
                <w:tcPr>
                  <w:tcW w:w="416" w:type="dxa"/>
                  <w:shd w:val="clear" w:color="auto" w:fill="auto"/>
                  <w:tcMar>
                    <w:top w:w="15" w:type="dxa"/>
                    <w:left w:w="15" w:type="dxa"/>
                    <w:bottom w:w="0" w:type="dxa"/>
                    <w:right w:w="15" w:type="dxa"/>
                  </w:tcMar>
                  <w:vAlign w:val="center"/>
                </w:tcPr>
                <w:p w14:paraId="731503E8" w14:textId="77777777" w:rsidR="00BF6A14" w:rsidRPr="005853F0" w:rsidRDefault="00BF6A14" w:rsidP="000406B2">
                  <w:pPr>
                    <w:spacing w:line="200" w:lineRule="exact"/>
                    <w:jc w:val="center"/>
                    <w:rPr>
                      <w:sz w:val="19"/>
                      <w:szCs w:val="19"/>
                      <w:lang w:eastAsia="zh-HK"/>
                    </w:rPr>
                  </w:pPr>
                  <w:r>
                    <w:rPr>
                      <w:sz w:val="19"/>
                      <w:szCs w:val="19"/>
                      <w:lang w:eastAsia="zh-HK"/>
                    </w:rPr>
                    <w:t>-2</w:t>
                  </w:r>
                </w:p>
              </w:tc>
              <w:tc>
                <w:tcPr>
                  <w:tcW w:w="416" w:type="dxa"/>
                  <w:shd w:val="clear" w:color="auto" w:fill="auto"/>
                  <w:tcMar>
                    <w:top w:w="15" w:type="dxa"/>
                    <w:left w:w="15" w:type="dxa"/>
                    <w:bottom w:w="0" w:type="dxa"/>
                    <w:right w:w="15" w:type="dxa"/>
                  </w:tcMar>
                  <w:vAlign w:val="center"/>
                </w:tcPr>
                <w:p w14:paraId="0843CF80" w14:textId="77777777" w:rsidR="00BF6A14" w:rsidRPr="005853F0" w:rsidRDefault="00BF6A14" w:rsidP="000406B2">
                  <w:pPr>
                    <w:spacing w:line="200" w:lineRule="exact"/>
                    <w:jc w:val="center"/>
                    <w:rPr>
                      <w:sz w:val="19"/>
                      <w:szCs w:val="19"/>
                      <w:lang w:eastAsia="zh-HK"/>
                    </w:rPr>
                  </w:pPr>
                  <w:r>
                    <w:rPr>
                      <w:sz w:val="19"/>
                      <w:szCs w:val="19"/>
                      <w:lang w:eastAsia="zh-HK"/>
                    </w:rPr>
                    <w:t>+4</w:t>
                  </w:r>
                </w:p>
              </w:tc>
              <w:tc>
                <w:tcPr>
                  <w:tcW w:w="416" w:type="dxa"/>
                  <w:vAlign w:val="center"/>
                </w:tcPr>
                <w:p w14:paraId="2C7C0A7D" w14:textId="77777777" w:rsidR="00BF6A14" w:rsidRPr="00E45F1E" w:rsidRDefault="00BF6A14" w:rsidP="000406B2">
                  <w:pPr>
                    <w:spacing w:line="200" w:lineRule="exact"/>
                    <w:jc w:val="center"/>
                    <w:rPr>
                      <w:sz w:val="19"/>
                      <w:szCs w:val="19"/>
                      <w:lang w:eastAsia="zh-HK"/>
                    </w:rPr>
                  </w:pPr>
                  <w:r>
                    <w:rPr>
                      <w:sz w:val="19"/>
                      <w:szCs w:val="19"/>
                      <w:lang w:eastAsia="zh-HK"/>
                    </w:rPr>
                    <w:t>+15</w:t>
                  </w:r>
                </w:p>
              </w:tc>
              <w:tc>
                <w:tcPr>
                  <w:tcW w:w="416" w:type="dxa"/>
                  <w:vAlign w:val="center"/>
                </w:tcPr>
                <w:p w14:paraId="2DAB1E99" w14:textId="77777777" w:rsidR="00BF6A14" w:rsidRPr="00E45F1E" w:rsidRDefault="00BF6A14" w:rsidP="000406B2">
                  <w:pPr>
                    <w:spacing w:line="200" w:lineRule="exact"/>
                    <w:jc w:val="center"/>
                    <w:rPr>
                      <w:sz w:val="19"/>
                      <w:szCs w:val="19"/>
                      <w:lang w:eastAsia="zh-HK"/>
                    </w:rPr>
                  </w:pPr>
                  <w:r>
                    <w:rPr>
                      <w:rFonts w:hint="eastAsia"/>
                      <w:sz w:val="19"/>
                      <w:szCs w:val="19"/>
                      <w:lang w:eastAsia="zh-HK"/>
                    </w:rPr>
                    <w:t>+10</w:t>
                  </w:r>
                </w:p>
              </w:tc>
            </w:tr>
            <w:tr w:rsidR="00BF6A14" w:rsidRPr="005853F0" w14:paraId="1DCC8685" w14:textId="77777777" w:rsidTr="000406B2">
              <w:trPr>
                <w:trHeight w:val="137"/>
              </w:trPr>
              <w:tc>
                <w:tcPr>
                  <w:tcW w:w="1839" w:type="dxa"/>
                  <w:shd w:val="clear" w:color="auto" w:fill="auto"/>
                  <w:tcMar>
                    <w:top w:w="15" w:type="dxa"/>
                    <w:left w:w="15" w:type="dxa"/>
                    <w:bottom w:w="0" w:type="dxa"/>
                    <w:right w:w="15" w:type="dxa"/>
                  </w:tcMar>
                  <w:vAlign w:val="center"/>
                </w:tcPr>
                <w:p w14:paraId="594F1818" w14:textId="77777777" w:rsidR="00BF6A14" w:rsidRPr="005853F0" w:rsidRDefault="00BF6A14" w:rsidP="000406B2">
                  <w:pPr>
                    <w:spacing w:line="200" w:lineRule="exact"/>
                    <w:ind w:leftChars="5" w:left="12"/>
                    <w:rPr>
                      <w:sz w:val="19"/>
                      <w:szCs w:val="19"/>
                    </w:rPr>
                  </w:pPr>
                  <w:r w:rsidRPr="005853F0">
                    <w:rPr>
                      <w:sz w:val="19"/>
                      <w:szCs w:val="19"/>
                    </w:rPr>
                    <w:t>Construction</w:t>
                  </w:r>
                </w:p>
              </w:tc>
              <w:tc>
                <w:tcPr>
                  <w:tcW w:w="415" w:type="dxa"/>
                  <w:shd w:val="clear" w:color="auto" w:fill="auto"/>
                  <w:tcMar>
                    <w:top w:w="15" w:type="dxa"/>
                    <w:left w:w="15" w:type="dxa"/>
                    <w:bottom w:w="0" w:type="dxa"/>
                    <w:right w:w="15" w:type="dxa"/>
                  </w:tcMar>
                  <w:vAlign w:val="center"/>
                </w:tcPr>
                <w:p w14:paraId="4A5C3D24" w14:textId="77777777" w:rsidR="00BF6A14" w:rsidRPr="005853F0" w:rsidRDefault="00BF6A14" w:rsidP="000406B2">
                  <w:pPr>
                    <w:spacing w:line="200" w:lineRule="exact"/>
                    <w:jc w:val="center"/>
                    <w:rPr>
                      <w:sz w:val="19"/>
                      <w:szCs w:val="19"/>
                      <w:lang w:eastAsia="zh-HK"/>
                    </w:rPr>
                  </w:pPr>
                  <w:r>
                    <w:rPr>
                      <w:sz w:val="19"/>
                      <w:szCs w:val="19"/>
                      <w:lang w:eastAsia="zh-HK"/>
                    </w:rPr>
                    <w:t>-7</w:t>
                  </w:r>
                </w:p>
              </w:tc>
              <w:tc>
                <w:tcPr>
                  <w:tcW w:w="416" w:type="dxa"/>
                  <w:shd w:val="clear" w:color="auto" w:fill="auto"/>
                  <w:tcMar>
                    <w:top w:w="15" w:type="dxa"/>
                    <w:left w:w="15" w:type="dxa"/>
                    <w:bottom w:w="0" w:type="dxa"/>
                    <w:right w:w="15" w:type="dxa"/>
                  </w:tcMar>
                  <w:vAlign w:val="center"/>
                </w:tcPr>
                <w:p w14:paraId="4FA2618C" w14:textId="77777777" w:rsidR="00BF6A14" w:rsidRPr="005853F0" w:rsidRDefault="00BF6A14" w:rsidP="000406B2">
                  <w:pPr>
                    <w:spacing w:line="200" w:lineRule="exact"/>
                    <w:jc w:val="center"/>
                    <w:rPr>
                      <w:sz w:val="19"/>
                      <w:szCs w:val="19"/>
                      <w:lang w:eastAsia="zh-HK"/>
                    </w:rPr>
                  </w:pPr>
                  <w:r>
                    <w:rPr>
                      <w:sz w:val="19"/>
                      <w:szCs w:val="19"/>
                      <w:lang w:eastAsia="zh-HK"/>
                    </w:rPr>
                    <w:t>-12</w:t>
                  </w:r>
                </w:p>
              </w:tc>
              <w:tc>
                <w:tcPr>
                  <w:tcW w:w="416" w:type="dxa"/>
                  <w:shd w:val="clear" w:color="auto" w:fill="auto"/>
                  <w:tcMar>
                    <w:top w:w="15" w:type="dxa"/>
                    <w:left w:w="15" w:type="dxa"/>
                    <w:bottom w:w="0" w:type="dxa"/>
                    <w:right w:w="15" w:type="dxa"/>
                  </w:tcMar>
                  <w:vAlign w:val="center"/>
                </w:tcPr>
                <w:p w14:paraId="23851F0A" w14:textId="77777777" w:rsidR="00BF6A14" w:rsidRPr="005853F0" w:rsidRDefault="00BF6A14" w:rsidP="000406B2">
                  <w:pPr>
                    <w:spacing w:line="200" w:lineRule="exact"/>
                    <w:jc w:val="center"/>
                    <w:rPr>
                      <w:sz w:val="19"/>
                      <w:szCs w:val="19"/>
                      <w:lang w:eastAsia="zh-HK"/>
                    </w:rPr>
                  </w:pPr>
                  <w:r>
                    <w:rPr>
                      <w:sz w:val="19"/>
                      <w:szCs w:val="19"/>
                      <w:lang w:eastAsia="zh-HK"/>
                    </w:rPr>
                    <w:t>-12</w:t>
                  </w:r>
                </w:p>
              </w:tc>
              <w:tc>
                <w:tcPr>
                  <w:tcW w:w="416" w:type="dxa"/>
                  <w:shd w:val="clear" w:color="auto" w:fill="auto"/>
                  <w:tcMar>
                    <w:top w:w="15" w:type="dxa"/>
                    <w:left w:w="15" w:type="dxa"/>
                    <w:bottom w:w="0" w:type="dxa"/>
                    <w:right w:w="15" w:type="dxa"/>
                  </w:tcMar>
                  <w:vAlign w:val="center"/>
                </w:tcPr>
                <w:p w14:paraId="45047AAE" w14:textId="77777777" w:rsidR="00BF6A14" w:rsidRPr="005853F0" w:rsidRDefault="00BF6A14" w:rsidP="000406B2">
                  <w:pPr>
                    <w:spacing w:line="200" w:lineRule="exact"/>
                    <w:jc w:val="center"/>
                    <w:rPr>
                      <w:sz w:val="19"/>
                      <w:szCs w:val="19"/>
                      <w:lang w:eastAsia="zh-HK"/>
                    </w:rPr>
                  </w:pPr>
                  <w:r>
                    <w:rPr>
                      <w:sz w:val="19"/>
                      <w:szCs w:val="19"/>
                      <w:lang w:eastAsia="zh-HK"/>
                    </w:rPr>
                    <w:t>-6</w:t>
                  </w:r>
                </w:p>
              </w:tc>
              <w:tc>
                <w:tcPr>
                  <w:tcW w:w="416" w:type="dxa"/>
                  <w:vAlign w:val="center"/>
                </w:tcPr>
                <w:p w14:paraId="57E339F4" w14:textId="77777777" w:rsidR="00BF6A14" w:rsidRPr="00E45F1E" w:rsidRDefault="00BF6A14" w:rsidP="000406B2">
                  <w:pPr>
                    <w:spacing w:line="200" w:lineRule="exact"/>
                    <w:jc w:val="center"/>
                    <w:rPr>
                      <w:sz w:val="19"/>
                      <w:szCs w:val="19"/>
                      <w:lang w:eastAsia="zh-HK"/>
                    </w:rPr>
                  </w:pPr>
                  <w:r>
                    <w:rPr>
                      <w:sz w:val="19"/>
                      <w:szCs w:val="19"/>
                      <w:lang w:eastAsia="zh-HK"/>
                    </w:rPr>
                    <w:t>-9</w:t>
                  </w:r>
                </w:p>
              </w:tc>
              <w:tc>
                <w:tcPr>
                  <w:tcW w:w="416" w:type="dxa"/>
                  <w:vAlign w:val="center"/>
                </w:tcPr>
                <w:p w14:paraId="43333030" w14:textId="77777777" w:rsidR="00BF6A14" w:rsidRPr="00E45F1E" w:rsidRDefault="00BF6A14" w:rsidP="000406B2">
                  <w:pPr>
                    <w:spacing w:line="200" w:lineRule="exact"/>
                    <w:jc w:val="center"/>
                    <w:rPr>
                      <w:sz w:val="19"/>
                      <w:szCs w:val="19"/>
                      <w:lang w:eastAsia="zh-HK"/>
                    </w:rPr>
                  </w:pPr>
                  <w:r>
                    <w:rPr>
                      <w:rFonts w:hint="eastAsia"/>
                      <w:sz w:val="19"/>
                      <w:szCs w:val="19"/>
                      <w:lang w:eastAsia="zh-HK"/>
                    </w:rPr>
                    <w:t>-26</w:t>
                  </w:r>
                </w:p>
              </w:tc>
            </w:tr>
            <w:tr w:rsidR="00BF6A14" w:rsidRPr="005853F0" w14:paraId="6EC5D9E6" w14:textId="77777777" w:rsidTr="000406B2">
              <w:trPr>
                <w:trHeight w:val="308"/>
              </w:trPr>
              <w:tc>
                <w:tcPr>
                  <w:tcW w:w="1839" w:type="dxa"/>
                  <w:shd w:val="clear" w:color="auto" w:fill="auto"/>
                  <w:tcMar>
                    <w:top w:w="15" w:type="dxa"/>
                    <w:left w:w="15" w:type="dxa"/>
                    <w:bottom w:w="0" w:type="dxa"/>
                    <w:right w:w="15" w:type="dxa"/>
                  </w:tcMar>
                  <w:vAlign w:val="center"/>
                  <w:hideMark/>
                </w:tcPr>
                <w:p w14:paraId="4A515111" w14:textId="77777777" w:rsidR="00BF6A14" w:rsidRPr="005853F0" w:rsidRDefault="00BF6A14" w:rsidP="000406B2">
                  <w:pPr>
                    <w:spacing w:line="200" w:lineRule="exact"/>
                    <w:ind w:leftChars="5" w:left="12"/>
                    <w:rPr>
                      <w:sz w:val="19"/>
                      <w:szCs w:val="19"/>
                    </w:rPr>
                  </w:pPr>
                  <w:r w:rsidRPr="005853F0">
                    <w:rPr>
                      <w:sz w:val="19"/>
                      <w:szCs w:val="19"/>
                    </w:rPr>
                    <w:t>Import/export trade and wholesale</w:t>
                  </w:r>
                </w:p>
              </w:tc>
              <w:tc>
                <w:tcPr>
                  <w:tcW w:w="415" w:type="dxa"/>
                  <w:shd w:val="clear" w:color="auto" w:fill="auto"/>
                  <w:tcMar>
                    <w:top w:w="15" w:type="dxa"/>
                    <w:left w:w="15" w:type="dxa"/>
                    <w:bottom w:w="0" w:type="dxa"/>
                    <w:right w:w="15" w:type="dxa"/>
                  </w:tcMar>
                  <w:vAlign w:val="center"/>
                </w:tcPr>
                <w:p w14:paraId="2C9FCE39" w14:textId="77777777" w:rsidR="00BF6A14" w:rsidRPr="005853F0" w:rsidRDefault="00BF6A14" w:rsidP="000406B2">
                  <w:pPr>
                    <w:spacing w:line="200" w:lineRule="exact"/>
                    <w:jc w:val="center"/>
                    <w:rPr>
                      <w:sz w:val="19"/>
                      <w:szCs w:val="19"/>
                      <w:lang w:eastAsia="zh-HK"/>
                    </w:rPr>
                  </w:pPr>
                  <w:r>
                    <w:rPr>
                      <w:sz w:val="19"/>
                      <w:szCs w:val="19"/>
                      <w:lang w:eastAsia="zh-HK"/>
                    </w:rPr>
                    <w:t>+4</w:t>
                  </w:r>
                </w:p>
              </w:tc>
              <w:tc>
                <w:tcPr>
                  <w:tcW w:w="416" w:type="dxa"/>
                  <w:shd w:val="clear" w:color="auto" w:fill="auto"/>
                  <w:tcMar>
                    <w:top w:w="15" w:type="dxa"/>
                    <w:left w:w="15" w:type="dxa"/>
                    <w:bottom w:w="0" w:type="dxa"/>
                    <w:right w:w="15" w:type="dxa"/>
                  </w:tcMar>
                  <w:vAlign w:val="center"/>
                </w:tcPr>
                <w:p w14:paraId="09B71A68" w14:textId="77777777" w:rsidR="00BF6A14" w:rsidRPr="005853F0" w:rsidRDefault="00BF6A14" w:rsidP="000406B2">
                  <w:pPr>
                    <w:spacing w:line="200" w:lineRule="exact"/>
                    <w:jc w:val="center"/>
                    <w:rPr>
                      <w:sz w:val="19"/>
                      <w:szCs w:val="19"/>
                      <w:lang w:eastAsia="zh-HK"/>
                    </w:rPr>
                  </w:pPr>
                  <w:r>
                    <w:rPr>
                      <w:sz w:val="19"/>
                      <w:szCs w:val="19"/>
                      <w:lang w:eastAsia="zh-HK"/>
                    </w:rPr>
                    <w:t>-4</w:t>
                  </w:r>
                </w:p>
              </w:tc>
              <w:tc>
                <w:tcPr>
                  <w:tcW w:w="416" w:type="dxa"/>
                  <w:shd w:val="clear" w:color="auto" w:fill="auto"/>
                  <w:tcMar>
                    <w:top w:w="15" w:type="dxa"/>
                    <w:left w:w="15" w:type="dxa"/>
                    <w:bottom w:w="0" w:type="dxa"/>
                    <w:right w:w="15" w:type="dxa"/>
                  </w:tcMar>
                  <w:vAlign w:val="center"/>
                </w:tcPr>
                <w:p w14:paraId="507CB603" w14:textId="77777777" w:rsidR="00BF6A14" w:rsidRPr="005853F0" w:rsidRDefault="00BF6A14" w:rsidP="000406B2">
                  <w:pPr>
                    <w:spacing w:line="200" w:lineRule="exact"/>
                    <w:jc w:val="center"/>
                    <w:rPr>
                      <w:sz w:val="19"/>
                      <w:szCs w:val="19"/>
                      <w:lang w:eastAsia="zh-HK"/>
                    </w:rPr>
                  </w:pPr>
                  <w:r>
                    <w:rPr>
                      <w:sz w:val="19"/>
                      <w:szCs w:val="19"/>
                      <w:lang w:eastAsia="zh-HK"/>
                    </w:rPr>
                    <w:t>+1</w:t>
                  </w:r>
                </w:p>
              </w:tc>
              <w:tc>
                <w:tcPr>
                  <w:tcW w:w="416" w:type="dxa"/>
                  <w:shd w:val="clear" w:color="auto" w:fill="auto"/>
                  <w:tcMar>
                    <w:top w:w="15" w:type="dxa"/>
                    <w:left w:w="15" w:type="dxa"/>
                    <w:bottom w:w="0" w:type="dxa"/>
                    <w:right w:w="15" w:type="dxa"/>
                  </w:tcMar>
                  <w:vAlign w:val="center"/>
                </w:tcPr>
                <w:p w14:paraId="5B5F6DB3" w14:textId="77777777" w:rsidR="00BF6A14" w:rsidRPr="005853F0" w:rsidRDefault="00BF6A14" w:rsidP="000406B2">
                  <w:pPr>
                    <w:spacing w:line="200" w:lineRule="exact"/>
                    <w:jc w:val="center"/>
                    <w:rPr>
                      <w:sz w:val="19"/>
                      <w:szCs w:val="19"/>
                      <w:lang w:eastAsia="zh-HK"/>
                    </w:rPr>
                  </w:pPr>
                  <w:r>
                    <w:rPr>
                      <w:sz w:val="19"/>
                      <w:szCs w:val="19"/>
                      <w:lang w:eastAsia="zh-HK"/>
                    </w:rPr>
                    <w:t>-6</w:t>
                  </w:r>
                </w:p>
              </w:tc>
              <w:tc>
                <w:tcPr>
                  <w:tcW w:w="416" w:type="dxa"/>
                  <w:vAlign w:val="center"/>
                </w:tcPr>
                <w:p w14:paraId="77005958" w14:textId="77777777" w:rsidR="00BF6A14" w:rsidRPr="00E45F1E" w:rsidRDefault="00BF6A14" w:rsidP="000406B2">
                  <w:pPr>
                    <w:spacing w:line="200" w:lineRule="exact"/>
                    <w:jc w:val="center"/>
                    <w:rPr>
                      <w:sz w:val="19"/>
                      <w:szCs w:val="19"/>
                      <w:lang w:eastAsia="zh-HK"/>
                    </w:rPr>
                  </w:pPr>
                  <w:r>
                    <w:rPr>
                      <w:sz w:val="19"/>
                      <w:szCs w:val="19"/>
                      <w:lang w:eastAsia="zh-HK"/>
                    </w:rPr>
                    <w:t>0</w:t>
                  </w:r>
                </w:p>
              </w:tc>
              <w:tc>
                <w:tcPr>
                  <w:tcW w:w="416" w:type="dxa"/>
                  <w:vAlign w:val="center"/>
                </w:tcPr>
                <w:p w14:paraId="637085B2" w14:textId="77777777" w:rsidR="00BF6A14" w:rsidRPr="00E45F1E" w:rsidRDefault="00BF6A14" w:rsidP="000406B2">
                  <w:pPr>
                    <w:spacing w:line="200" w:lineRule="exact"/>
                    <w:jc w:val="center"/>
                    <w:rPr>
                      <w:sz w:val="19"/>
                      <w:szCs w:val="19"/>
                      <w:lang w:eastAsia="zh-HK"/>
                    </w:rPr>
                  </w:pPr>
                  <w:r>
                    <w:rPr>
                      <w:rFonts w:hint="eastAsia"/>
                      <w:sz w:val="19"/>
                      <w:szCs w:val="19"/>
                      <w:lang w:eastAsia="zh-HK"/>
                    </w:rPr>
                    <w:t>+3</w:t>
                  </w:r>
                </w:p>
              </w:tc>
            </w:tr>
            <w:tr w:rsidR="00BF6A14" w:rsidRPr="005853F0" w14:paraId="202D2423" w14:textId="77777777" w:rsidTr="000406B2">
              <w:trPr>
                <w:trHeight w:val="192"/>
              </w:trPr>
              <w:tc>
                <w:tcPr>
                  <w:tcW w:w="1839" w:type="dxa"/>
                  <w:shd w:val="clear" w:color="auto" w:fill="auto"/>
                  <w:tcMar>
                    <w:top w:w="15" w:type="dxa"/>
                    <w:left w:w="15" w:type="dxa"/>
                    <w:bottom w:w="0" w:type="dxa"/>
                    <w:right w:w="15" w:type="dxa"/>
                  </w:tcMar>
                  <w:vAlign w:val="center"/>
                  <w:hideMark/>
                </w:tcPr>
                <w:p w14:paraId="37453D66" w14:textId="77777777" w:rsidR="00BF6A14" w:rsidRPr="005853F0" w:rsidRDefault="00BF6A14" w:rsidP="000406B2">
                  <w:pPr>
                    <w:spacing w:line="200" w:lineRule="exact"/>
                    <w:ind w:leftChars="5" w:left="12"/>
                    <w:rPr>
                      <w:sz w:val="19"/>
                      <w:szCs w:val="19"/>
                    </w:rPr>
                  </w:pPr>
                  <w:r w:rsidRPr="005853F0">
                    <w:rPr>
                      <w:sz w:val="19"/>
                      <w:szCs w:val="19"/>
                    </w:rPr>
                    <w:t>Retail</w:t>
                  </w:r>
                </w:p>
              </w:tc>
              <w:tc>
                <w:tcPr>
                  <w:tcW w:w="415" w:type="dxa"/>
                  <w:shd w:val="clear" w:color="auto" w:fill="auto"/>
                  <w:tcMar>
                    <w:top w:w="15" w:type="dxa"/>
                    <w:left w:w="15" w:type="dxa"/>
                    <w:bottom w:w="0" w:type="dxa"/>
                    <w:right w:w="15" w:type="dxa"/>
                  </w:tcMar>
                  <w:vAlign w:val="center"/>
                </w:tcPr>
                <w:p w14:paraId="76513ACF" w14:textId="77777777" w:rsidR="00BF6A14" w:rsidRPr="005853F0" w:rsidRDefault="00BF6A14" w:rsidP="000406B2">
                  <w:pPr>
                    <w:spacing w:line="200" w:lineRule="exact"/>
                    <w:jc w:val="center"/>
                    <w:rPr>
                      <w:sz w:val="19"/>
                      <w:szCs w:val="19"/>
                      <w:lang w:eastAsia="zh-HK"/>
                    </w:rPr>
                  </w:pPr>
                  <w:r>
                    <w:rPr>
                      <w:sz w:val="19"/>
                      <w:szCs w:val="19"/>
                      <w:lang w:eastAsia="zh-HK"/>
                    </w:rPr>
                    <w:t>+2</w:t>
                  </w:r>
                </w:p>
              </w:tc>
              <w:tc>
                <w:tcPr>
                  <w:tcW w:w="416" w:type="dxa"/>
                  <w:shd w:val="clear" w:color="auto" w:fill="auto"/>
                  <w:tcMar>
                    <w:top w:w="15" w:type="dxa"/>
                    <w:left w:w="15" w:type="dxa"/>
                    <w:bottom w:w="0" w:type="dxa"/>
                    <w:right w:w="15" w:type="dxa"/>
                  </w:tcMar>
                  <w:vAlign w:val="center"/>
                </w:tcPr>
                <w:p w14:paraId="2549FF5A" w14:textId="77777777" w:rsidR="00BF6A14" w:rsidRPr="005853F0" w:rsidRDefault="00BF6A14" w:rsidP="000406B2">
                  <w:pPr>
                    <w:spacing w:line="200" w:lineRule="exact"/>
                    <w:jc w:val="center"/>
                    <w:rPr>
                      <w:sz w:val="19"/>
                      <w:szCs w:val="19"/>
                      <w:lang w:eastAsia="zh-HK"/>
                    </w:rPr>
                  </w:pPr>
                  <w:r>
                    <w:rPr>
                      <w:sz w:val="19"/>
                      <w:szCs w:val="19"/>
                      <w:lang w:eastAsia="zh-HK"/>
                    </w:rPr>
                    <w:t>0</w:t>
                  </w:r>
                </w:p>
              </w:tc>
              <w:tc>
                <w:tcPr>
                  <w:tcW w:w="416" w:type="dxa"/>
                  <w:shd w:val="clear" w:color="auto" w:fill="auto"/>
                  <w:tcMar>
                    <w:top w:w="15" w:type="dxa"/>
                    <w:left w:w="15" w:type="dxa"/>
                    <w:bottom w:w="0" w:type="dxa"/>
                    <w:right w:w="15" w:type="dxa"/>
                  </w:tcMar>
                  <w:vAlign w:val="center"/>
                </w:tcPr>
                <w:p w14:paraId="22D5E5C1" w14:textId="77777777" w:rsidR="00BF6A14" w:rsidRPr="005853F0" w:rsidRDefault="00BF6A14" w:rsidP="000406B2">
                  <w:pPr>
                    <w:spacing w:line="200" w:lineRule="exact"/>
                    <w:jc w:val="center"/>
                    <w:rPr>
                      <w:sz w:val="19"/>
                      <w:szCs w:val="19"/>
                      <w:lang w:eastAsia="zh-HK"/>
                    </w:rPr>
                  </w:pPr>
                  <w:r>
                    <w:rPr>
                      <w:sz w:val="19"/>
                      <w:szCs w:val="19"/>
                      <w:lang w:eastAsia="zh-HK"/>
                    </w:rPr>
                    <w:t>+1</w:t>
                  </w:r>
                </w:p>
              </w:tc>
              <w:tc>
                <w:tcPr>
                  <w:tcW w:w="416" w:type="dxa"/>
                  <w:shd w:val="clear" w:color="auto" w:fill="auto"/>
                  <w:tcMar>
                    <w:top w:w="15" w:type="dxa"/>
                    <w:left w:w="15" w:type="dxa"/>
                    <w:bottom w:w="0" w:type="dxa"/>
                    <w:right w:w="15" w:type="dxa"/>
                  </w:tcMar>
                  <w:vAlign w:val="center"/>
                </w:tcPr>
                <w:p w14:paraId="02DBF096" w14:textId="77777777" w:rsidR="00BF6A14" w:rsidRPr="005853F0" w:rsidRDefault="00BF6A14" w:rsidP="000406B2">
                  <w:pPr>
                    <w:spacing w:line="200" w:lineRule="exact"/>
                    <w:jc w:val="center"/>
                    <w:rPr>
                      <w:sz w:val="19"/>
                      <w:szCs w:val="19"/>
                      <w:lang w:eastAsia="zh-HK"/>
                    </w:rPr>
                  </w:pPr>
                  <w:r>
                    <w:rPr>
                      <w:sz w:val="19"/>
                      <w:szCs w:val="19"/>
                      <w:lang w:eastAsia="zh-HK"/>
                    </w:rPr>
                    <w:t>0</w:t>
                  </w:r>
                </w:p>
              </w:tc>
              <w:tc>
                <w:tcPr>
                  <w:tcW w:w="416" w:type="dxa"/>
                  <w:vAlign w:val="center"/>
                </w:tcPr>
                <w:p w14:paraId="4AA96B4E" w14:textId="77777777" w:rsidR="00BF6A14" w:rsidRPr="00E45F1E" w:rsidRDefault="00BF6A14" w:rsidP="000406B2">
                  <w:pPr>
                    <w:spacing w:line="200" w:lineRule="exact"/>
                    <w:jc w:val="center"/>
                    <w:rPr>
                      <w:sz w:val="19"/>
                      <w:szCs w:val="19"/>
                      <w:lang w:eastAsia="zh-HK"/>
                    </w:rPr>
                  </w:pPr>
                  <w:r>
                    <w:rPr>
                      <w:sz w:val="19"/>
                      <w:szCs w:val="19"/>
                      <w:lang w:eastAsia="zh-HK"/>
                    </w:rPr>
                    <w:t>-12</w:t>
                  </w:r>
                </w:p>
              </w:tc>
              <w:tc>
                <w:tcPr>
                  <w:tcW w:w="416" w:type="dxa"/>
                  <w:vAlign w:val="center"/>
                </w:tcPr>
                <w:p w14:paraId="60866DBF" w14:textId="77777777" w:rsidR="00BF6A14" w:rsidRPr="00E45F1E" w:rsidRDefault="00BF6A14" w:rsidP="000406B2">
                  <w:pPr>
                    <w:spacing w:line="200" w:lineRule="exact"/>
                    <w:jc w:val="center"/>
                    <w:rPr>
                      <w:sz w:val="19"/>
                      <w:szCs w:val="19"/>
                      <w:lang w:eastAsia="zh-HK"/>
                    </w:rPr>
                  </w:pPr>
                  <w:r>
                    <w:rPr>
                      <w:rFonts w:hint="eastAsia"/>
                      <w:sz w:val="19"/>
                      <w:szCs w:val="19"/>
                      <w:lang w:eastAsia="zh-HK"/>
                    </w:rPr>
                    <w:t>-4</w:t>
                  </w:r>
                </w:p>
              </w:tc>
            </w:tr>
            <w:tr w:rsidR="00BF6A14" w:rsidRPr="005853F0" w14:paraId="534714BA" w14:textId="77777777" w:rsidTr="000406B2">
              <w:trPr>
                <w:trHeight w:val="390"/>
              </w:trPr>
              <w:tc>
                <w:tcPr>
                  <w:tcW w:w="1839" w:type="dxa"/>
                  <w:shd w:val="clear" w:color="auto" w:fill="auto"/>
                  <w:tcMar>
                    <w:top w:w="15" w:type="dxa"/>
                    <w:left w:w="15" w:type="dxa"/>
                    <w:bottom w:w="0" w:type="dxa"/>
                    <w:right w:w="15" w:type="dxa"/>
                  </w:tcMar>
                  <w:vAlign w:val="center"/>
                  <w:hideMark/>
                </w:tcPr>
                <w:p w14:paraId="7ED00DD4" w14:textId="77777777" w:rsidR="00BF6A14" w:rsidRPr="005853F0" w:rsidRDefault="00BF6A14" w:rsidP="000406B2">
                  <w:pPr>
                    <w:spacing w:line="200" w:lineRule="exact"/>
                    <w:ind w:leftChars="5" w:left="12"/>
                    <w:rPr>
                      <w:sz w:val="19"/>
                      <w:szCs w:val="19"/>
                    </w:rPr>
                  </w:pPr>
                  <w:r w:rsidRPr="005853F0">
                    <w:rPr>
                      <w:sz w:val="19"/>
                      <w:szCs w:val="19"/>
                    </w:rPr>
                    <w:t>Accommodation and food services</w:t>
                  </w:r>
                </w:p>
              </w:tc>
              <w:tc>
                <w:tcPr>
                  <w:tcW w:w="415" w:type="dxa"/>
                  <w:shd w:val="clear" w:color="auto" w:fill="auto"/>
                  <w:tcMar>
                    <w:top w:w="15" w:type="dxa"/>
                    <w:left w:w="15" w:type="dxa"/>
                    <w:bottom w:w="0" w:type="dxa"/>
                    <w:right w:w="15" w:type="dxa"/>
                  </w:tcMar>
                  <w:vAlign w:val="center"/>
                </w:tcPr>
                <w:p w14:paraId="0EAF8A49" w14:textId="77777777" w:rsidR="00BF6A14" w:rsidRPr="005853F0" w:rsidRDefault="00BF6A14" w:rsidP="000406B2">
                  <w:pPr>
                    <w:spacing w:line="200" w:lineRule="exact"/>
                    <w:jc w:val="center"/>
                    <w:rPr>
                      <w:sz w:val="19"/>
                      <w:szCs w:val="19"/>
                      <w:lang w:eastAsia="zh-HK"/>
                    </w:rPr>
                  </w:pPr>
                  <w:r>
                    <w:rPr>
                      <w:sz w:val="19"/>
                      <w:szCs w:val="19"/>
                      <w:lang w:eastAsia="zh-HK"/>
                    </w:rPr>
                    <w:t>-7</w:t>
                  </w:r>
                </w:p>
              </w:tc>
              <w:tc>
                <w:tcPr>
                  <w:tcW w:w="416" w:type="dxa"/>
                  <w:shd w:val="clear" w:color="auto" w:fill="auto"/>
                  <w:tcMar>
                    <w:top w:w="15" w:type="dxa"/>
                    <w:left w:w="15" w:type="dxa"/>
                    <w:bottom w:w="0" w:type="dxa"/>
                    <w:right w:w="15" w:type="dxa"/>
                  </w:tcMar>
                  <w:vAlign w:val="center"/>
                </w:tcPr>
                <w:p w14:paraId="7F58C731" w14:textId="77777777" w:rsidR="00BF6A14" w:rsidRPr="005853F0" w:rsidRDefault="00BF6A14" w:rsidP="000406B2">
                  <w:pPr>
                    <w:spacing w:line="200" w:lineRule="exact"/>
                    <w:jc w:val="center"/>
                    <w:rPr>
                      <w:sz w:val="19"/>
                      <w:szCs w:val="19"/>
                      <w:lang w:eastAsia="zh-HK"/>
                    </w:rPr>
                  </w:pPr>
                  <w:r>
                    <w:rPr>
                      <w:sz w:val="19"/>
                      <w:szCs w:val="19"/>
                      <w:lang w:eastAsia="zh-HK"/>
                    </w:rPr>
                    <w:t>-5</w:t>
                  </w:r>
                </w:p>
              </w:tc>
              <w:tc>
                <w:tcPr>
                  <w:tcW w:w="416" w:type="dxa"/>
                  <w:shd w:val="clear" w:color="auto" w:fill="auto"/>
                  <w:tcMar>
                    <w:top w:w="15" w:type="dxa"/>
                    <w:left w:w="15" w:type="dxa"/>
                    <w:bottom w:w="0" w:type="dxa"/>
                    <w:right w:w="15" w:type="dxa"/>
                  </w:tcMar>
                  <w:vAlign w:val="center"/>
                </w:tcPr>
                <w:p w14:paraId="0BDE973E" w14:textId="77777777" w:rsidR="00BF6A14" w:rsidRPr="005853F0" w:rsidRDefault="00BF6A14" w:rsidP="000406B2">
                  <w:pPr>
                    <w:spacing w:line="200" w:lineRule="exact"/>
                    <w:jc w:val="center"/>
                    <w:rPr>
                      <w:sz w:val="19"/>
                      <w:szCs w:val="19"/>
                      <w:lang w:eastAsia="zh-HK"/>
                    </w:rPr>
                  </w:pPr>
                  <w:r>
                    <w:rPr>
                      <w:sz w:val="19"/>
                      <w:szCs w:val="19"/>
                      <w:lang w:eastAsia="zh-HK"/>
                    </w:rPr>
                    <w:t>-22</w:t>
                  </w:r>
                </w:p>
              </w:tc>
              <w:tc>
                <w:tcPr>
                  <w:tcW w:w="416" w:type="dxa"/>
                  <w:shd w:val="clear" w:color="auto" w:fill="auto"/>
                  <w:tcMar>
                    <w:top w:w="15" w:type="dxa"/>
                    <w:left w:w="15" w:type="dxa"/>
                    <w:bottom w:w="0" w:type="dxa"/>
                    <w:right w:w="15" w:type="dxa"/>
                  </w:tcMar>
                  <w:vAlign w:val="center"/>
                </w:tcPr>
                <w:p w14:paraId="755CE37C" w14:textId="77777777" w:rsidR="00BF6A14" w:rsidRPr="005853F0" w:rsidRDefault="00BF6A14" w:rsidP="000406B2">
                  <w:pPr>
                    <w:spacing w:line="200" w:lineRule="exact"/>
                    <w:jc w:val="center"/>
                    <w:rPr>
                      <w:sz w:val="19"/>
                      <w:szCs w:val="19"/>
                      <w:lang w:eastAsia="zh-HK"/>
                    </w:rPr>
                  </w:pPr>
                  <w:r>
                    <w:rPr>
                      <w:sz w:val="19"/>
                      <w:szCs w:val="19"/>
                      <w:lang w:eastAsia="zh-HK"/>
                    </w:rPr>
                    <w:t>-7</w:t>
                  </w:r>
                </w:p>
              </w:tc>
              <w:tc>
                <w:tcPr>
                  <w:tcW w:w="416" w:type="dxa"/>
                  <w:vAlign w:val="center"/>
                </w:tcPr>
                <w:p w14:paraId="07901492" w14:textId="77777777" w:rsidR="00BF6A14" w:rsidRPr="00E45F1E" w:rsidRDefault="00BF6A14" w:rsidP="000406B2">
                  <w:pPr>
                    <w:spacing w:line="200" w:lineRule="exact"/>
                    <w:jc w:val="center"/>
                    <w:rPr>
                      <w:sz w:val="19"/>
                      <w:szCs w:val="19"/>
                      <w:lang w:eastAsia="zh-HK"/>
                    </w:rPr>
                  </w:pPr>
                  <w:r>
                    <w:rPr>
                      <w:sz w:val="19"/>
                      <w:szCs w:val="19"/>
                      <w:lang w:eastAsia="zh-HK"/>
                    </w:rPr>
                    <w:t>+5</w:t>
                  </w:r>
                </w:p>
              </w:tc>
              <w:tc>
                <w:tcPr>
                  <w:tcW w:w="416" w:type="dxa"/>
                  <w:vAlign w:val="center"/>
                </w:tcPr>
                <w:p w14:paraId="3D71D6B8" w14:textId="77777777" w:rsidR="00BF6A14" w:rsidRPr="00E45F1E" w:rsidRDefault="00BF6A14" w:rsidP="000406B2">
                  <w:pPr>
                    <w:spacing w:line="200" w:lineRule="exact"/>
                    <w:jc w:val="center"/>
                    <w:rPr>
                      <w:sz w:val="19"/>
                      <w:szCs w:val="19"/>
                      <w:lang w:eastAsia="zh-HK"/>
                    </w:rPr>
                  </w:pPr>
                  <w:r>
                    <w:rPr>
                      <w:rFonts w:hint="eastAsia"/>
                      <w:sz w:val="19"/>
                      <w:szCs w:val="19"/>
                      <w:lang w:eastAsia="zh-HK"/>
                    </w:rPr>
                    <w:t>+6</w:t>
                  </w:r>
                </w:p>
              </w:tc>
            </w:tr>
            <w:tr w:rsidR="00BF6A14" w:rsidRPr="005853F0" w14:paraId="7F5441B7" w14:textId="77777777" w:rsidTr="000406B2">
              <w:trPr>
                <w:trHeight w:val="401"/>
              </w:trPr>
              <w:tc>
                <w:tcPr>
                  <w:tcW w:w="1839" w:type="dxa"/>
                  <w:shd w:val="clear" w:color="auto" w:fill="auto"/>
                  <w:tcMar>
                    <w:top w:w="15" w:type="dxa"/>
                    <w:left w:w="15" w:type="dxa"/>
                    <w:bottom w:w="0" w:type="dxa"/>
                    <w:right w:w="15" w:type="dxa"/>
                  </w:tcMar>
                  <w:vAlign w:val="center"/>
                  <w:hideMark/>
                </w:tcPr>
                <w:p w14:paraId="68F31323" w14:textId="77777777" w:rsidR="00BF6A14" w:rsidRPr="005853F0" w:rsidRDefault="00BF6A14" w:rsidP="000406B2">
                  <w:pPr>
                    <w:spacing w:line="200" w:lineRule="exact"/>
                    <w:ind w:leftChars="5" w:left="12"/>
                    <w:rPr>
                      <w:sz w:val="19"/>
                      <w:szCs w:val="19"/>
                    </w:rPr>
                  </w:pPr>
                  <w:r w:rsidRPr="005853F0">
                    <w:rPr>
                      <w:sz w:val="19"/>
                      <w:szCs w:val="19"/>
                    </w:rPr>
                    <w:t>Transportation, storage and courier services</w:t>
                  </w:r>
                </w:p>
              </w:tc>
              <w:tc>
                <w:tcPr>
                  <w:tcW w:w="415" w:type="dxa"/>
                  <w:shd w:val="clear" w:color="auto" w:fill="auto"/>
                  <w:tcMar>
                    <w:top w:w="15" w:type="dxa"/>
                    <w:left w:w="15" w:type="dxa"/>
                    <w:bottom w:w="0" w:type="dxa"/>
                    <w:right w:w="15" w:type="dxa"/>
                  </w:tcMar>
                  <w:vAlign w:val="center"/>
                </w:tcPr>
                <w:p w14:paraId="50321150" w14:textId="77777777" w:rsidR="00BF6A14" w:rsidRPr="005853F0" w:rsidRDefault="00BF6A14" w:rsidP="000406B2">
                  <w:pPr>
                    <w:spacing w:line="200" w:lineRule="exact"/>
                    <w:jc w:val="center"/>
                    <w:rPr>
                      <w:sz w:val="19"/>
                      <w:szCs w:val="19"/>
                      <w:lang w:eastAsia="zh-HK"/>
                    </w:rPr>
                  </w:pPr>
                  <w:r>
                    <w:rPr>
                      <w:sz w:val="19"/>
                      <w:szCs w:val="19"/>
                      <w:lang w:eastAsia="zh-HK"/>
                    </w:rPr>
                    <w:t>+10</w:t>
                  </w:r>
                </w:p>
              </w:tc>
              <w:tc>
                <w:tcPr>
                  <w:tcW w:w="416" w:type="dxa"/>
                  <w:shd w:val="clear" w:color="auto" w:fill="auto"/>
                  <w:tcMar>
                    <w:top w:w="15" w:type="dxa"/>
                    <w:left w:w="15" w:type="dxa"/>
                    <w:bottom w:w="0" w:type="dxa"/>
                    <w:right w:w="15" w:type="dxa"/>
                  </w:tcMar>
                  <w:vAlign w:val="center"/>
                </w:tcPr>
                <w:p w14:paraId="2BCEFD9C" w14:textId="77777777" w:rsidR="00BF6A14" w:rsidRPr="005853F0" w:rsidRDefault="00BF6A14" w:rsidP="000406B2">
                  <w:pPr>
                    <w:spacing w:line="200" w:lineRule="exact"/>
                    <w:jc w:val="center"/>
                    <w:rPr>
                      <w:sz w:val="19"/>
                      <w:szCs w:val="19"/>
                      <w:lang w:eastAsia="zh-HK"/>
                    </w:rPr>
                  </w:pPr>
                  <w:r>
                    <w:rPr>
                      <w:sz w:val="19"/>
                      <w:szCs w:val="19"/>
                      <w:lang w:eastAsia="zh-HK"/>
                    </w:rPr>
                    <w:t>-2</w:t>
                  </w:r>
                </w:p>
              </w:tc>
              <w:tc>
                <w:tcPr>
                  <w:tcW w:w="416" w:type="dxa"/>
                  <w:shd w:val="clear" w:color="auto" w:fill="auto"/>
                  <w:tcMar>
                    <w:top w:w="15" w:type="dxa"/>
                    <w:left w:w="15" w:type="dxa"/>
                    <w:bottom w:w="0" w:type="dxa"/>
                    <w:right w:w="15" w:type="dxa"/>
                  </w:tcMar>
                  <w:vAlign w:val="center"/>
                </w:tcPr>
                <w:p w14:paraId="3EE41174" w14:textId="77777777" w:rsidR="00BF6A14" w:rsidRPr="005853F0" w:rsidRDefault="00BF6A14" w:rsidP="000406B2">
                  <w:pPr>
                    <w:spacing w:line="200" w:lineRule="exact"/>
                    <w:jc w:val="center"/>
                    <w:rPr>
                      <w:sz w:val="19"/>
                      <w:szCs w:val="19"/>
                      <w:lang w:eastAsia="zh-HK"/>
                    </w:rPr>
                  </w:pPr>
                  <w:r>
                    <w:rPr>
                      <w:sz w:val="19"/>
                      <w:szCs w:val="19"/>
                      <w:lang w:eastAsia="zh-HK"/>
                    </w:rPr>
                    <w:t>+6</w:t>
                  </w:r>
                </w:p>
              </w:tc>
              <w:tc>
                <w:tcPr>
                  <w:tcW w:w="416" w:type="dxa"/>
                  <w:shd w:val="clear" w:color="auto" w:fill="auto"/>
                  <w:tcMar>
                    <w:top w:w="15" w:type="dxa"/>
                    <w:left w:w="15" w:type="dxa"/>
                    <w:bottom w:w="0" w:type="dxa"/>
                    <w:right w:w="15" w:type="dxa"/>
                  </w:tcMar>
                  <w:vAlign w:val="center"/>
                </w:tcPr>
                <w:p w14:paraId="4E7E696E" w14:textId="77777777" w:rsidR="00BF6A14" w:rsidRPr="005853F0" w:rsidRDefault="00BF6A14" w:rsidP="000406B2">
                  <w:pPr>
                    <w:spacing w:line="200" w:lineRule="exact"/>
                    <w:jc w:val="center"/>
                    <w:rPr>
                      <w:sz w:val="19"/>
                      <w:szCs w:val="19"/>
                      <w:lang w:eastAsia="zh-HK"/>
                    </w:rPr>
                  </w:pPr>
                  <w:r>
                    <w:rPr>
                      <w:sz w:val="19"/>
                      <w:szCs w:val="19"/>
                      <w:lang w:eastAsia="zh-HK"/>
                    </w:rPr>
                    <w:t>+9</w:t>
                  </w:r>
                </w:p>
              </w:tc>
              <w:tc>
                <w:tcPr>
                  <w:tcW w:w="416" w:type="dxa"/>
                  <w:vAlign w:val="center"/>
                </w:tcPr>
                <w:p w14:paraId="629F7614" w14:textId="77777777" w:rsidR="00BF6A14" w:rsidRPr="00E45F1E" w:rsidRDefault="00BF6A14" w:rsidP="000406B2">
                  <w:pPr>
                    <w:spacing w:line="200" w:lineRule="exact"/>
                    <w:jc w:val="center"/>
                    <w:rPr>
                      <w:sz w:val="19"/>
                      <w:szCs w:val="19"/>
                      <w:lang w:eastAsia="zh-HK"/>
                    </w:rPr>
                  </w:pPr>
                  <w:r>
                    <w:rPr>
                      <w:sz w:val="19"/>
                      <w:szCs w:val="19"/>
                      <w:lang w:eastAsia="zh-HK"/>
                    </w:rPr>
                    <w:t>+7</w:t>
                  </w:r>
                </w:p>
              </w:tc>
              <w:tc>
                <w:tcPr>
                  <w:tcW w:w="416" w:type="dxa"/>
                  <w:vAlign w:val="center"/>
                </w:tcPr>
                <w:p w14:paraId="1A81C44B" w14:textId="77777777" w:rsidR="00BF6A14" w:rsidRPr="00E45F1E" w:rsidRDefault="00BF6A14" w:rsidP="000406B2">
                  <w:pPr>
                    <w:spacing w:line="200" w:lineRule="exact"/>
                    <w:jc w:val="center"/>
                    <w:rPr>
                      <w:sz w:val="19"/>
                      <w:szCs w:val="19"/>
                      <w:lang w:eastAsia="zh-HK"/>
                    </w:rPr>
                  </w:pPr>
                  <w:r>
                    <w:rPr>
                      <w:rFonts w:hint="eastAsia"/>
                      <w:sz w:val="19"/>
                      <w:szCs w:val="19"/>
                      <w:lang w:eastAsia="zh-HK"/>
                    </w:rPr>
                    <w:t>-19</w:t>
                  </w:r>
                </w:p>
              </w:tc>
            </w:tr>
            <w:tr w:rsidR="00BF6A14" w:rsidRPr="005853F0" w14:paraId="7F1928A0" w14:textId="77777777" w:rsidTr="000406B2">
              <w:trPr>
                <w:trHeight w:val="222"/>
              </w:trPr>
              <w:tc>
                <w:tcPr>
                  <w:tcW w:w="1839" w:type="dxa"/>
                  <w:shd w:val="clear" w:color="auto" w:fill="auto"/>
                  <w:tcMar>
                    <w:top w:w="15" w:type="dxa"/>
                    <w:left w:w="15" w:type="dxa"/>
                    <w:bottom w:w="0" w:type="dxa"/>
                    <w:right w:w="15" w:type="dxa"/>
                  </w:tcMar>
                  <w:vAlign w:val="center"/>
                  <w:hideMark/>
                </w:tcPr>
                <w:p w14:paraId="5E6A0CD4" w14:textId="77777777" w:rsidR="00BF6A14" w:rsidRPr="005853F0" w:rsidRDefault="00BF6A14" w:rsidP="000406B2">
                  <w:pPr>
                    <w:spacing w:line="200" w:lineRule="exact"/>
                    <w:ind w:leftChars="5" w:left="12"/>
                    <w:rPr>
                      <w:sz w:val="19"/>
                      <w:szCs w:val="19"/>
                    </w:rPr>
                  </w:pPr>
                  <w:r w:rsidRPr="005853F0">
                    <w:rPr>
                      <w:sz w:val="19"/>
                      <w:szCs w:val="19"/>
                    </w:rPr>
                    <w:t>Information and communications</w:t>
                  </w:r>
                </w:p>
              </w:tc>
              <w:tc>
                <w:tcPr>
                  <w:tcW w:w="415" w:type="dxa"/>
                  <w:shd w:val="clear" w:color="auto" w:fill="auto"/>
                  <w:tcMar>
                    <w:top w:w="15" w:type="dxa"/>
                    <w:left w:w="15" w:type="dxa"/>
                    <w:bottom w:w="0" w:type="dxa"/>
                    <w:right w:w="15" w:type="dxa"/>
                  </w:tcMar>
                  <w:vAlign w:val="center"/>
                </w:tcPr>
                <w:p w14:paraId="257B0AE4" w14:textId="77777777" w:rsidR="00BF6A14" w:rsidRPr="005853F0" w:rsidRDefault="00BF6A14" w:rsidP="000406B2">
                  <w:pPr>
                    <w:spacing w:line="200" w:lineRule="exact"/>
                    <w:jc w:val="center"/>
                    <w:rPr>
                      <w:sz w:val="19"/>
                      <w:szCs w:val="19"/>
                      <w:lang w:eastAsia="zh-HK"/>
                    </w:rPr>
                  </w:pPr>
                  <w:r>
                    <w:rPr>
                      <w:sz w:val="19"/>
                      <w:szCs w:val="19"/>
                      <w:lang w:eastAsia="zh-HK"/>
                    </w:rPr>
                    <w:t>-4</w:t>
                  </w:r>
                </w:p>
              </w:tc>
              <w:tc>
                <w:tcPr>
                  <w:tcW w:w="416" w:type="dxa"/>
                  <w:shd w:val="clear" w:color="auto" w:fill="auto"/>
                  <w:tcMar>
                    <w:top w:w="15" w:type="dxa"/>
                    <w:left w:w="15" w:type="dxa"/>
                    <w:bottom w:w="0" w:type="dxa"/>
                    <w:right w:w="15" w:type="dxa"/>
                  </w:tcMar>
                  <w:vAlign w:val="center"/>
                </w:tcPr>
                <w:p w14:paraId="7C5D998D" w14:textId="77777777" w:rsidR="00BF6A14" w:rsidRPr="005853F0" w:rsidRDefault="00BF6A14" w:rsidP="000406B2">
                  <w:pPr>
                    <w:spacing w:line="200" w:lineRule="exact"/>
                    <w:jc w:val="center"/>
                    <w:rPr>
                      <w:sz w:val="19"/>
                      <w:szCs w:val="19"/>
                      <w:lang w:eastAsia="zh-HK"/>
                    </w:rPr>
                  </w:pPr>
                  <w:r>
                    <w:rPr>
                      <w:sz w:val="19"/>
                      <w:szCs w:val="19"/>
                      <w:lang w:eastAsia="zh-HK"/>
                    </w:rPr>
                    <w:t>-7</w:t>
                  </w:r>
                </w:p>
              </w:tc>
              <w:tc>
                <w:tcPr>
                  <w:tcW w:w="416" w:type="dxa"/>
                  <w:shd w:val="clear" w:color="auto" w:fill="auto"/>
                  <w:tcMar>
                    <w:top w:w="15" w:type="dxa"/>
                    <w:left w:w="15" w:type="dxa"/>
                    <w:bottom w:w="0" w:type="dxa"/>
                    <w:right w:w="15" w:type="dxa"/>
                  </w:tcMar>
                  <w:vAlign w:val="center"/>
                </w:tcPr>
                <w:p w14:paraId="2DD8B66D" w14:textId="77777777" w:rsidR="00BF6A14" w:rsidRPr="005853F0" w:rsidRDefault="00BF6A14" w:rsidP="000406B2">
                  <w:pPr>
                    <w:spacing w:line="200" w:lineRule="exact"/>
                    <w:jc w:val="center"/>
                    <w:rPr>
                      <w:sz w:val="19"/>
                      <w:szCs w:val="19"/>
                      <w:lang w:eastAsia="zh-HK"/>
                    </w:rPr>
                  </w:pPr>
                  <w:r>
                    <w:rPr>
                      <w:sz w:val="19"/>
                      <w:szCs w:val="19"/>
                      <w:lang w:eastAsia="zh-HK"/>
                    </w:rPr>
                    <w:t>-3</w:t>
                  </w:r>
                </w:p>
              </w:tc>
              <w:tc>
                <w:tcPr>
                  <w:tcW w:w="416" w:type="dxa"/>
                  <w:shd w:val="clear" w:color="auto" w:fill="auto"/>
                  <w:tcMar>
                    <w:top w:w="15" w:type="dxa"/>
                    <w:left w:w="15" w:type="dxa"/>
                    <w:bottom w:w="0" w:type="dxa"/>
                    <w:right w:w="15" w:type="dxa"/>
                  </w:tcMar>
                  <w:vAlign w:val="center"/>
                </w:tcPr>
                <w:p w14:paraId="6DDB4558" w14:textId="77777777" w:rsidR="00BF6A14" w:rsidRPr="005853F0" w:rsidRDefault="00BF6A14" w:rsidP="000406B2">
                  <w:pPr>
                    <w:spacing w:line="200" w:lineRule="exact"/>
                    <w:jc w:val="center"/>
                    <w:rPr>
                      <w:sz w:val="19"/>
                      <w:szCs w:val="19"/>
                      <w:lang w:eastAsia="zh-HK"/>
                    </w:rPr>
                  </w:pPr>
                  <w:r>
                    <w:rPr>
                      <w:sz w:val="19"/>
                      <w:szCs w:val="19"/>
                      <w:lang w:eastAsia="zh-HK"/>
                    </w:rPr>
                    <w:t>-13</w:t>
                  </w:r>
                </w:p>
              </w:tc>
              <w:tc>
                <w:tcPr>
                  <w:tcW w:w="416" w:type="dxa"/>
                  <w:vAlign w:val="center"/>
                </w:tcPr>
                <w:p w14:paraId="10002154" w14:textId="77777777" w:rsidR="00BF6A14" w:rsidRPr="00E45F1E" w:rsidRDefault="00BF6A14" w:rsidP="000406B2">
                  <w:pPr>
                    <w:spacing w:line="200" w:lineRule="exact"/>
                    <w:jc w:val="center"/>
                    <w:rPr>
                      <w:sz w:val="19"/>
                      <w:szCs w:val="19"/>
                      <w:lang w:eastAsia="zh-HK"/>
                    </w:rPr>
                  </w:pPr>
                  <w:r>
                    <w:rPr>
                      <w:sz w:val="19"/>
                      <w:szCs w:val="19"/>
                      <w:lang w:eastAsia="zh-HK"/>
                    </w:rPr>
                    <w:t>-1</w:t>
                  </w:r>
                </w:p>
              </w:tc>
              <w:tc>
                <w:tcPr>
                  <w:tcW w:w="416" w:type="dxa"/>
                  <w:vAlign w:val="center"/>
                </w:tcPr>
                <w:p w14:paraId="700B5DC4" w14:textId="77777777" w:rsidR="00BF6A14" w:rsidRPr="00E45F1E" w:rsidRDefault="00BF6A14" w:rsidP="000406B2">
                  <w:pPr>
                    <w:spacing w:line="200" w:lineRule="exact"/>
                    <w:jc w:val="center"/>
                    <w:rPr>
                      <w:sz w:val="19"/>
                      <w:szCs w:val="19"/>
                      <w:lang w:eastAsia="zh-HK"/>
                    </w:rPr>
                  </w:pPr>
                  <w:r>
                    <w:rPr>
                      <w:rFonts w:hint="eastAsia"/>
                      <w:sz w:val="19"/>
                      <w:szCs w:val="19"/>
                      <w:lang w:eastAsia="zh-HK"/>
                    </w:rPr>
                    <w:t>-4</w:t>
                  </w:r>
                </w:p>
              </w:tc>
            </w:tr>
            <w:tr w:rsidR="00BF6A14" w:rsidRPr="005853F0" w14:paraId="0849FF83" w14:textId="77777777" w:rsidTr="000406B2">
              <w:trPr>
                <w:trHeight w:val="256"/>
              </w:trPr>
              <w:tc>
                <w:tcPr>
                  <w:tcW w:w="1839" w:type="dxa"/>
                  <w:shd w:val="clear" w:color="auto" w:fill="auto"/>
                  <w:tcMar>
                    <w:top w:w="15" w:type="dxa"/>
                    <w:left w:w="15" w:type="dxa"/>
                    <w:bottom w:w="0" w:type="dxa"/>
                    <w:right w:w="15" w:type="dxa"/>
                  </w:tcMar>
                  <w:vAlign w:val="center"/>
                </w:tcPr>
                <w:p w14:paraId="03388F38" w14:textId="77777777" w:rsidR="00BF6A14" w:rsidRPr="005853F0" w:rsidRDefault="00BF6A14" w:rsidP="000406B2">
                  <w:pPr>
                    <w:spacing w:line="200" w:lineRule="exact"/>
                    <w:ind w:leftChars="5" w:left="12"/>
                    <w:rPr>
                      <w:sz w:val="19"/>
                      <w:szCs w:val="19"/>
                    </w:rPr>
                  </w:pPr>
                  <w:r w:rsidRPr="005853F0">
                    <w:rPr>
                      <w:sz w:val="19"/>
                      <w:szCs w:val="19"/>
                    </w:rPr>
                    <w:t>Financing and insurance</w:t>
                  </w:r>
                </w:p>
              </w:tc>
              <w:tc>
                <w:tcPr>
                  <w:tcW w:w="415" w:type="dxa"/>
                  <w:shd w:val="clear" w:color="auto" w:fill="auto"/>
                  <w:tcMar>
                    <w:top w:w="15" w:type="dxa"/>
                    <w:left w:w="15" w:type="dxa"/>
                    <w:bottom w:w="0" w:type="dxa"/>
                    <w:right w:w="15" w:type="dxa"/>
                  </w:tcMar>
                  <w:vAlign w:val="center"/>
                </w:tcPr>
                <w:p w14:paraId="2BDB0C05" w14:textId="77777777" w:rsidR="00BF6A14" w:rsidRPr="005853F0" w:rsidRDefault="00BF6A14" w:rsidP="000406B2">
                  <w:pPr>
                    <w:spacing w:line="200" w:lineRule="exact"/>
                    <w:jc w:val="center"/>
                    <w:rPr>
                      <w:sz w:val="19"/>
                      <w:szCs w:val="19"/>
                      <w:lang w:eastAsia="zh-HK"/>
                    </w:rPr>
                  </w:pPr>
                  <w:r>
                    <w:rPr>
                      <w:sz w:val="19"/>
                      <w:szCs w:val="19"/>
                      <w:lang w:eastAsia="zh-HK"/>
                    </w:rPr>
                    <w:t>+5</w:t>
                  </w:r>
                </w:p>
              </w:tc>
              <w:tc>
                <w:tcPr>
                  <w:tcW w:w="416" w:type="dxa"/>
                  <w:shd w:val="clear" w:color="auto" w:fill="auto"/>
                  <w:tcMar>
                    <w:top w:w="15" w:type="dxa"/>
                    <w:left w:w="15" w:type="dxa"/>
                    <w:bottom w:w="0" w:type="dxa"/>
                    <w:right w:w="15" w:type="dxa"/>
                  </w:tcMar>
                  <w:vAlign w:val="center"/>
                </w:tcPr>
                <w:p w14:paraId="0D68E9E6" w14:textId="77777777" w:rsidR="00BF6A14" w:rsidRPr="005853F0" w:rsidRDefault="00BF6A14" w:rsidP="000406B2">
                  <w:pPr>
                    <w:spacing w:line="200" w:lineRule="exact"/>
                    <w:jc w:val="center"/>
                    <w:rPr>
                      <w:sz w:val="19"/>
                      <w:szCs w:val="19"/>
                      <w:lang w:eastAsia="zh-HK"/>
                    </w:rPr>
                  </w:pPr>
                  <w:r>
                    <w:rPr>
                      <w:sz w:val="19"/>
                      <w:szCs w:val="19"/>
                      <w:lang w:eastAsia="zh-HK"/>
                    </w:rPr>
                    <w:t>+9</w:t>
                  </w:r>
                </w:p>
              </w:tc>
              <w:tc>
                <w:tcPr>
                  <w:tcW w:w="416" w:type="dxa"/>
                  <w:shd w:val="clear" w:color="auto" w:fill="auto"/>
                  <w:tcMar>
                    <w:top w:w="15" w:type="dxa"/>
                    <w:left w:w="15" w:type="dxa"/>
                    <w:bottom w:w="0" w:type="dxa"/>
                    <w:right w:w="15" w:type="dxa"/>
                  </w:tcMar>
                  <w:vAlign w:val="center"/>
                </w:tcPr>
                <w:p w14:paraId="0CE1CB04" w14:textId="77777777" w:rsidR="00BF6A14" w:rsidRPr="005853F0" w:rsidRDefault="00BF6A14" w:rsidP="000406B2">
                  <w:pPr>
                    <w:spacing w:line="200" w:lineRule="exact"/>
                    <w:jc w:val="center"/>
                    <w:rPr>
                      <w:sz w:val="19"/>
                      <w:szCs w:val="19"/>
                      <w:lang w:eastAsia="zh-HK"/>
                    </w:rPr>
                  </w:pPr>
                  <w:r>
                    <w:rPr>
                      <w:sz w:val="19"/>
                      <w:szCs w:val="19"/>
                      <w:lang w:eastAsia="zh-HK"/>
                    </w:rPr>
                    <w:t>+6</w:t>
                  </w:r>
                </w:p>
              </w:tc>
              <w:tc>
                <w:tcPr>
                  <w:tcW w:w="416" w:type="dxa"/>
                  <w:shd w:val="clear" w:color="auto" w:fill="auto"/>
                  <w:tcMar>
                    <w:top w:w="15" w:type="dxa"/>
                    <w:left w:w="15" w:type="dxa"/>
                    <w:bottom w:w="0" w:type="dxa"/>
                    <w:right w:w="15" w:type="dxa"/>
                  </w:tcMar>
                  <w:vAlign w:val="center"/>
                </w:tcPr>
                <w:p w14:paraId="4D35FD3E" w14:textId="77777777" w:rsidR="00BF6A14" w:rsidRPr="005853F0" w:rsidRDefault="00BF6A14" w:rsidP="000406B2">
                  <w:pPr>
                    <w:spacing w:line="200" w:lineRule="exact"/>
                    <w:jc w:val="center"/>
                    <w:rPr>
                      <w:sz w:val="19"/>
                      <w:szCs w:val="19"/>
                      <w:lang w:eastAsia="zh-HK"/>
                    </w:rPr>
                  </w:pPr>
                  <w:r>
                    <w:rPr>
                      <w:sz w:val="19"/>
                      <w:szCs w:val="19"/>
                      <w:lang w:eastAsia="zh-HK"/>
                    </w:rPr>
                    <w:t>+4</w:t>
                  </w:r>
                </w:p>
              </w:tc>
              <w:tc>
                <w:tcPr>
                  <w:tcW w:w="416" w:type="dxa"/>
                  <w:vAlign w:val="center"/>
                </w:tcPr>
                <w:p w14:paraId="2B41147B" w14:textId="77777777" w:rsidR="00BF6A14" w:rsidRPr="00E45F1E" w:rsidRDefault="00BF6A14" w:rsidP="000406B2">
                  <w:pPr>
                    <w:spacing w:line="200" w:lineRule="exact"/>
                    <w:jc w:val="center"/>
                    <w:rPr>
                      <w:sz w:val="19"/>
                      <w:szCs w:val="19"/>
                      <w:lang w:eastAsia="zh-HK"/>
                    </w:rPr>
                  </w:pPr>
                  <w:r>
                    <w:rPr>
                      <w:sz w:val="19"/>
                      <w:szCs w:val="19"/>
                      <w:lang w:eastAsia="zh-HK"/>
                    </w:rPr>
                    <w:t>+2</w:t>
                  </w:r>
                </w:p>
              </w:tc>
              <w:tc>
                <w:tcPr>
                  <w:tcW w:w="416" w:type="dxa"/>
                  <w:vAlign w:val="center"/>
                </w:tcPr>
                <w:p w14:paraId="7ABB8E2B" w14:textId="77777777" w:rsidR="00BF6A14" w:rsidRPr="00E45F1E" w:rsidRDefault="00BF6A14" w:rsidP="000406B2">
                  <w:pPr>
                    <w:spacing w:line="200" w:lineRule="exact"/>
                    <w:jc w:val="center"/>
                    <w:rPr>
                      <w:sz w:val="19"/>
                      <w:szCs w:val="19"/>
                      <w:lang w:eastAsia="zh-HK"/>
                    </w:rPr>
                  </w:pPr>
                  <w:r>
                    <w:rPr>
                      <w:rFonts w:hint="eastAsia"/>
                      <w:sz w:val="19"/>
                      <w:szCs w:val="19"/>
                      <w:lang w:eastAsia="zh-HK"/>
                    </w:rPr>
                    <w:t>+7</w:t>
                  </w:r>
                </w:p>
              </w:tc>
            </w:tr>
            <w:tr w:rsidR="00BF6A14" w:rsidRPr="005853F0" w14:paraId="3E8D7E9B" w14:textId="77777777" w:rsidTr="000406B2">
              <w:trPr>
                <w:trHeight w:val="164"/>
              </w:trPr>
              <w:tc>
                <w:tcPr>
                  <w:tcW w:w="1839" w:type="dxa"/>
                  <w:shd w:val="clear" w:color="auto" w:fill="auto"/>
                  <w:tcMar>
                    <w:top w:w="15" w:type="dxa"/>
                    <w:left w:w="15" w:type="dxa"/>
                    <w:bottom w:w="0" w:type="dxa"/>
                    <w:right w:w="15" w:type="dxa"/>
                  </w:tcMar>
                  <w:vAlign w:val="center"/>
                  <w:hideMark/>
                </w:tcPr>
                <w:p w14:paraId="19DBE9AF" w14:textId="77777777" w:rsidR="00BF6A14" w:rsidRPr="005853F0" w:rsidRDefault="00BF6A14" w:rsidP="000406B2">
                  <w:pPr>
                    <w:spacing w:line="200" w:lineRule="exact"/>
                    <w:ind w:leftChars="5" w:left="12"/>
                    <w:rPr>
                      <w:sz w:val="19"/>
                      <w:szCs w:val="19"/>
                    </w:rPr>
                  </w:pPr>
                  <w:r w:rsidRPr="005853F0">
                    <w:rPr>
                      <w:sz w:val="19"/>
                      <w:szCs w:val="19"/>
                    </w:rPr>
                    <w:t>Real estate</w:t>
                  </w:r>
                </w:p>
              </w:tc>
              <w:tc>
                <w:tcPr>
                  <w:tcW w:w="415" w:type="dxa"/>
                  <w:shd w:val="clear" w:color="auto" w:fill="auto"/>
                  <w:tcMar>
                    <w:top w:w="15" w:type="dxa"/>
                    <w:left w:w="15" w:type="dxa"/>
                    <w:bottom w:w="0" w:type="dxa"/>
                    <w:right w:w="15" w:type="dxa"/>
                  </w:tcMar>
                  <w:vAlign w:val="center"/>
                </w:tcPr>
                <w:p w14:paraId="24A08EAE" w14:textId="77777777" w:rsidR="00BF6A14" w:rsidRPr="005853F0" w:rsidRDefault="00BF6A14" w:rsidP="000406B2">
                  <w:pPr>
                    <w:spacing w:line="200" w:lineRule="exact"/>
                    <w:jc w:val="center"/>
                    <w:rPr>
                      <w:sz w:val="19"/>
                      <w:szCs w:val="19"/>
                      <w:lang w:eastAsia="zh-HK"/>
                    </w:rPr>
                  </w:pPr>
                  <w:r>
                    <w:rPr>
                      <w:sz w:val="19"/>
                      <w:szCs w:val="19"/>
                      <w:lang w:eastAsia="zh-HK"/>
                    </w:rPr>
                    <w:t>+9</w:t>
                  </w:r>
                </w:p>
              </w:tc>
              <w:tc>
                <w:tcPr>
                  <w:tcW w:w="416" w:type="dxa"/>
                  <w:shd w:val="clear" w:color="auto" w:fill="auto"/>
                  <w:tcMar>
                    <w:top w:w="15" w:type="dxa"/>
                    <w:left w:w="15" w:type="dxa"/>
                    <w:bottom w:w="0" w:type="dxa"/>
                    <w:right w:w="15" w:type="dxa"/>
                  </w:tcMar>
                  <w:vAlign w:val="center"/>
                </w:tcPr>
                <w:p w14:paraId="3E8E7437" w14:textId="77777777" w:rsidR="00BF6A14" w:rsidRPr="005853F0" w:rsidRDefault="00BF6A14" w:rsidP="000406B2">
                  <w:pPr>
                    <w:spacing w:line="200" w:lineRule="exact"/>
                    <w:jc w:val="center"/>
                    <w:rPr>
                      <w:sz w:val="19"/>
                      <w:szCs w:val="19"/>
                      <w:lang w:eastAsia="zh-HK"/>
                    </w:rPr>
                  </w:pPr>
                  <w:r>
                    <w:rPr>
                      <w:sz w:val="19"/>
                      <w:szCs w:val="19"/>
                      <w:lang w:eastAsia="zh-HK"/>
                    </w:rPr>
                    <w:t>-1</w:t>
                  </w:r>
                </w:p>
              </w:tc>
              <w:tc>
                <w:tcPr>
                  <w:tcW w:w="416" w:type="dxa"/>
                  <w:shd w:val="clear" w:color="auto" w:fill="auto"/>
                  <w:tcMar>
                    <w:top w:w="15" w:type="dxa"/>
                    <w:left w:w="15" w:type="dxa"/>
                    <w:bottom w:w="0" w:type="dxa"/>
                    <w:right w:w="15" w:type="dxa"/>
                  </w:tcMar>
                  <w:vAlign w:val="center"/>
                </w:tcPr>
                <w:p w14:paraId="7A0D34FF" w14:textId="77777777" w:rsidR="00BF6A14" w:rsidRPr="005853F0" w:rsidRDefault="00BF6A14" w:rsidP="000406B2">
                  <w:pPr>
                    <w:spacing w:line="200" w:lineRule="exact"/>
                    <w:jc w:val="center"/>
                    <w:rPr>
                      <w:sz w:val="19"/>
                      <w:szCs w:val="19"/>
                      <w:lang w:eastAsia="zh-HK"/>
                    </w:rPr>
                  </w:pPr>
                  <w:r>
                    <w:rPr>
                      <w:sz w:val="19"/>
                      <w:szCs w:val="19"/>
                      <w:lang w:eastAsia="zh-HK"/>
                    </w:rPr>
                    <w:t>+15</w:t>
                  </w:r>
                </w:p>
              </w:tc>
              <w:tc>
                <w:tcPr>
                  <w:tcW w:w="416" w:type="dxa"/>
                  <w:shd w:val="clear" w:color="auto" w:fill="auto"/>
                  <w:tcMar>
                    <w:top w:w="15" w:type="dxa"/>
                    <w:left w:w="15" w:type="dxa"/>
                    <w:bottom w:w="0" w:type="dxa"/>
                    <w:right w:w="15" w:type="dxa"/>
                  </w:tcMar>
                  <w:vAlign w:val="center"/>
                </w:tcPr>
                <w:p w14:paraId="67B724BA" w14:textId="77777777" w:rsidR="00BF6A14" w:rsidRPr="005853F0" w:rsidRDefault="00BF6A14" w:rsidP="000406B2">
                  <w:pPr>
                    <w:spacing w:line="200" w:lineRule="exact"/>
                    <w:jc w:val="center"/>
                    <w:rPr>
                      <w:sz w:val="19"/>
                      <w:szCs w:val="19"/>
                      <w:lang w:eastAsia="zh-HK"/>
                    </w:rPr>
                  </w:pPr>
                  <w:r>
                    <w:rPr>
                      <w:sz w:val="19"/>
                      <w:szCs w:val="19"/>
                      <w:lang w:eastAsia="zh-HK"/>
                    </w:rPr>
                    <w:t>+10</w:t>
                  </w:r>
                </w:p>
              </w:tc>
              <w:tc>
                <w:tcPr>
                  <w:tcW w:w="416" w:type="dxa"/>
                  <w:vAlign w:val="center"/>
                </w:tcPr>
                <w:p w14:paraId="7808EAC7" w14:textId="77777777" w:rsidR="00BF6A14" w:rsidRPr="00E45F1E" w:rsidRDefault="00BF6A14" w:rsidP="000406B2">
                  <w:pPr>
                    <w:spacing w:line="200" w:lineRule="exact"/>
                    <w:jc w:val="center"/>
                    <w:rPr>
                      <w:sz w:val="19"/>
                      <w:szCs w:val="19"/>
                      <w:lang w:eastAsia="zh-HK"/>
                    </w:rPr>
                  </w:pPr>
                  <w:r>
                    <w:rPr>
                      <w:sz w:val="19"/>
                      <w:szCs w:val="19"/>
                      <w:lang w:eastAsia="zh-HK"/>
                    </w:rPr>
                    <w:t>+11</w:t>
                  </w:r>
                </w:p>
              </w:tc>
              <w:tc>
                <w:tcPr>
                  <w:tcW w:w="416" w:type="dxa"/>
                  <w:vAlign w:val="center"/>
                </w:tcPr>
                <w:p w14:paraId="0923D420" w14:textId="77777777" w:rsidR="00BF6A14" w:rsidRPr="00E45F1E" w:rsidRDefault="00BF6A14" w:rsidP="000406B2">
                  <w:pPr>
                    <w:spacing w:line="200" w:lineRule="exact"/>
                    <w:jc w:val="center"/>
                    <w:rPr>
                      <w:sz w:val="19"/>
                      <w:szCs w:val="19"/>
                      <w:lang w:eastAsia="zh-HK"/>
                    </w:rPr>
                  </w:pPr>
                  <w:r>
                    <w:rPr>
                      <w:rFonts w:hint="eastAsia"/>
                      <w:sz w:val="19"/>
                      <w:szCs w:val="19"/>
                      <w:lang w:eastAsia="zh-HK"/>
                    </w:rPr>
                    <w:t>+10</w:t>
                  </w:r>
                </w:p>
              </w:tc>
            </w:tr>
            <w:tr w:rsidR="00BF6A14" w:rsidRPr="005853F0" w14:paraId="0C7BFF90" w14:textId="77777777" w:rsidTr="000406B2">
              <w:trPr>
                <w:trHeight w:val="288"/>
              </w:trPr>
              <w:tc>
                <w:tcPr>
                  <w:tcW w:w="1839" w:type="dxa"/>
                  <w:shd w:val="clear" w:color="auto" w:fill="auto"/>
                  <w:tcMar>
                    <w:top w:w="15" w:type="dxa"/>
                    <w:left w:w="15" w:type="dxa"/>
                    <w:bottom w:w="0" w:type="dxa"/>
                    <w:right w:w="15" w:type="dxa"/>
                  </w:tcMar>
                  <w:vAlign w:val="center"/>
                  <w:hideMark/>
                </w:tcPr>
                <w:p w14:paraId="553ED5E0" w14:textId="77777777" w:rsidR="00BF6A14" w:rsidRPr="005853F0" w:rsidRDefault="00BF6A14" w:rsidP="000406B2">
                  <w:pPr>
                    <w:spacing w:line="200" w:lineRule="exact"/>
                    <w:ind w:leftChars="5" w:left="12"/>
                    <w:rPr>
                      <w:sz w:val="19"/>
                      <w:szCs w:val="19"/>
                    </w:rPr>
                  </w:pPr>
                  <w:r w:rsidRPr="005853F0">
                    <w:rPr>
                      <w:sz w:val="19"/>
                      <w:szCs w:val="19"/>
                    </w:rPr>
                    <w:t>Professional and business services</w:t>
                  </w:r>
                </w:p>
              </w:tc>
              <w:tc>
                <w:tcPr>
                  <w:tcW w:w="415" w:type="dxa"/>
                  <w:shd w:val="clear" w:color="auto" w:fill="auto"/>
                  <w:tcMar>
                    <w:top w:w="15" w:type="dxa"/>
                    <w:left w:w="15" w:type="dxa"/>
                    <w:bottom w:w="0" w:type="dxa"/>
                    <w:right w:w="15" w:type="dxa"/>
                  </w:tcMar>
                  <w:vAlign w:val="center"/>
                </w:tcPr>
                <w:p w14:paraId="669FDCD9" w14:textId="77777777" w:rsidR="00BF6A14" w:rsidRPr="005853F0" w:rsidRDefault="00BF6A14" w:rsidP="000406B2">
                  <w:pPr>
                    <w:spacing w:line="200" w:lineRule="exact"/>
                    <w:jc w:val="center"/>
                    <w:rPr>
                      <w:sz w:val="19"/>
                      <w:szCs w:val="19"/>
                      <w:lang w:eastAsia="zh-HK"/>
                    </w:rPr>
                  </w:pPr>
                  <w:r>
                    <w:rPr>
                      <w:sz w:val="19"/>
                      <w:szCs w:val="19"/>
                      <w:lang w:eastAsia="zh-HK"/>
                    </w:rPr>
                    <w:t>-3</w:t>
                  </w:r>
                </w:p>
              </w:tc>
              <w:tc>
                <w:tcPr>
                  <w:tcW w:w="416" w:type="dxa"/>
                  <w:shd w:val="clear" w:color="auto" w:fill="auto"/>
                  <w:tcMar>
                    <w:top w:w="15" w:type="dxa"/>
                    <w:left w:w="15" w:type="dxa"/>
                    <w:bottom w:w="0" w:type="dxa"/>
                    <w:right w:w="15" w:type="dxa"/>
                  </w:tcMar>
                  <w:vAlign w:val="center"/>
                </w:tcPr>
                <w:p w14:paraId="1DE84EF2" w14:textId="77777777" w:rsidR="00BF6A14" w:rsidRPr="005853F0" w:rsidRDefault="00BF6A14" w:rsidP="000406B2">
                  <w:pPr>
                    <w:spacing w:line="200" w:lineRule="exact"/>
                    <w:jc w:val="center"/>
                    <w:rPr>
                      <w:sz w:val="19"/>
                      <w:szCs w:val="19"/>
                      <w:lang w:eastAsia="zh-HK"/>
                    </w:rPr>
                  </w:pPr>
                  <w:r>
                    <w:rPr>
                      <w:sz w:val="19"/>
                      <w:szCs w:val="19"/>
                      <w:lang w:eastAsia="zh-HK"/>
                    </w:rPr>
                    <w:t>-5</w:t>
                  </w:r>
                </w:p>
              </w:tc>
              <w:tc>
                <w:tcPr>
                  <w:tcW w:w="416" w:type="dxa"/>
                  <w:shd w:val="clear" w:color="auto" w:fill="auto"/>
                  <w:tcMar>
                    <w:top w:w="15" w:type="dxa"/>
                    <w:left w:w="15" w:type="dxa"/>
                    <w:bottom w:w="0" w:type="dxa"/>
                    <w:right w:w="15" w:type="dxa"/>
                  </w:tcMar>
                  <w:vAlign w:val="center"/>
                </w:tcPr>
                <w:p w14:paraId="742952C8" w14:textId="77777777" w:rsidR="00BF6A14" w:rsidRPr="005853F0" w:rsidRDefault="00BF6A14" w:rsidP="000406B2">
                  <w:pPr>
                    <w:spacing w:line="200" w:lineRule="exact"/>
                    <w:jc w:val="center"/>
                    <w:rPr>
                      <w:sz w:val="19"/>
                      <w:szCs w:val="19"/>
                      <w:lang w:eastAsia="zh-HK"/>
                    </w:rPr>
                  </w:pPr>
                  <w:r>
                    <w:rPr>
                      <w:sz w:val="19"/>
                      <w:szCs w:val="19"/>
                      <w:lang w:eastAsia="zh-HK"/>
                    </w:rPr>
                    <w:t>-3</w:t>
                  </w:r>
                </w:p>
              </w:tc>
              <w:tc>
                <w:tcPr>
                  <w:tcW w:w="416" w:type="dxa"/>
                  <w:shd w:val="clear" w:color="auto" w:fill="auto"/>
                  <w:tcMar>
                    <w:top w:w="15" w:type="dxa"/>
                    <w:left w:w="15" w:type="dxa"/>
                    <w:bottom w:w="0" w:type="dxa"/>
                    <w:right w:w="15" w:type="dxa"/>
                  </w:tcMar>
                  <w:vAlign w:val="center"/>
                </w:tcPr>
                <w:p w14:paraId="7059BDB0" w14:textId="77777777" w:rsidR="00BF6A14" w:rsidRPr="005853F0" w:rsidRDefault="00BF6A14" w:rsidP="000406B2">
                  <w:pPr>
                    <w:spacing w:line="200" w:lineRule="exact"/>
                    <w:jc w:val="center"/>
                    <w:rPr>
                      <w:sz w:val="19"/>
                      <w:szCs w:val="19"/>
                      <w:lang w:eastAsia="zh-HK"/>
                    </w:rPr>
                  </w:pPr>
                  <w:r>
                    <w:rPr>
                      <w:sz w:val="19"/>
                      <w:szCs w:val="19"/>
                      <w:lang w:eastAsia="zh-HK"/>
                    </w:rPr>
                    <w:t>-6</w:t>
                  </w:r>
                </w:p>
              </w:tc>
              <w:tc>
                <w:tcPr>
                  <w:tcW w:w="416" w:type="dxa"/>
                  <w:vAlign w:val="center"/>
                </w:tcPr>
                <w:p w14:paraId="3DCEECAB" w14:textId="77777777" w:rsidR="00BF6A14" w:rsidRPr="00E45F1E" w:rsidRDefault="00BF6A14" w:rsidP="000406B2">
                  <w:pPr>
                    <w:spacing w:line="200" w:lineRule="exact"/>
                    <w:jc w:val="center"/>
                    <w:rPr>
                      <w:sz w:val="19"/>
                      <w:szCs w:val="19"/>
                      <w:lang w:eastAsia="zh-HK"/>
                    </w:rPr>
                  </w:pPr>
                  <w:r>
                    <w:rPr>
                      <w:sz w:val="19"/>
                      <w:szCs w:val="19"/>
                      <w:lang w:eastAsia="zh-HK"/>
                    </w:rPr>
                    <w:t>-10</w:t>
                  </w:r>
                </w:p>
              </w:tc>
              <w:tc>
                <w:tcPr>
                  <w:tcW w:w="416" w:type="dxa"/>
                  <w:vAlign w:val="center"/>
                </w:tcPr>
                <w:p w14:paraId="465A2CF8" w14:textId="77777777" w:rsidR="00BF6A14" w:rsidRPr="00E45F1E" w:rsidRDefault="00BF6A14" w:rsidP="000406B2">
                  <w:pPr>
                    <w:spacing w:line="200" w:lineRule="exact"/>
                    <w:jc w:val="center"/>
                    <w:rPr>
                      <w:sz w:val="19"/>
                      <w:szCs w:val="19"/>
                      <w:lang w:eastAsia="zh-HK"/>
                    </w:rPr>
                  </w:pPr>
                  <w:r>
                    <w:rPr>
                      <w:rFonts w:hint="eastAsia"/>
                      <w:sz w:val="19"/>
                      <w:szCs w:val="19"/>
                      <w:lang w:eastAsia="zh-HK"/>
                    </w:rPr>
                    <w:t>-13</w:t>
                  </w:r>
                </w:p>
              </w:tc>
            </w:tr>
            <w:tr w:rsidR="00BF6A14" w:rsidRPr="005853F0" w14:paraId="47854EA2" w14:textId="77777777" w:rsidTr="000406B2">
              <w:trPr>
                <w:trHeight w:val="288"/>
              </w:trPr>
              <w:tc>
                <w:tcPr>
                  <w:tcW w:w="1839" w:type="dxa"/>
                  <w:shd w:val="clear" w:color="auto" w:fill="auto"/>
                  <w:tcMar>
                    <w:top w:w="15" w:type="dxa"/>
                    <w:left w:w="15" w:type="dxa"/>
                    <w:bottom w:w="0" w:type="dxa"/>
                    <w:right w:w="15" w:type="dxa"/>
                  </w:tcMar>
                  <w:vAlign w:val="center"/>
                </w:tcPr>
                <w:p w14:paraId="0C07E625" w14:textId="77777777" w:rsidR="00BF6A14" w:rsidRPr="00D83362" w:rsidRDefault="00BF6A14" w:rsidP="000406B2">
                  <w:pPr>
                    <w:spacing w:line="200" w:lineRule="exact"/>
                    <w:ind w:leftChars="5" w:left="12"/>
                    <w:rPr>
                      <w:b/>
                      <w:bCs/>
                      <w:sz w:val="19"/>
                      <w:szCs w:val="19"/>
                    </w:rPr>
                  </w:pPr>
                  <w:r w:rsidRPr="00D83362">
                    <w:rPr>
                      <w:b/>
                      <w:bCs/>
                      <w:sz w:val="19"/>
                      <w:szCs w:val="19"/>
                    </w:rPr>
                    <w:t>All sectors above</w:t>
                  </w:r>
                </w:p>
              </w:tc>
              <w:tc>
                <w:tcPr>
                  <w:tcW w:w="415" w:type="dxa"/>
                  <w:shd w:val="clear" w:color="auto" w:fill="auto"/>
                  <w:tcMar>
                    <w:top w:w="15" w:type="dxa"/>
                    <w:left w:w="15" w:type="dxa"/>
                    <w:bottom w:w="0" w:type="dxa"/>
                    <w:right w:w="15" w:type="dxa"/>
                  </w:tcMar>
                  <w:vAlign w:val="center"/>
                </w:tcPr>
                <w:p w14:paraId="2614E113"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+1</w:t>
                  </w:r>
                </w:p>
              </w:tc>
              <w:tc>
                <w:tcPr>
                  <w:tcW w:w="416" w:type="dxa"/>
                  <w:shd w:val="clear" w:color="auto" w:fill="auto"/>
                  <w:tcMar>
                    <w:top w:w="15" w:type="dxa"/>
                    <w:left w:w="15" w:type="dxa"/>
                    <w:bottom w:w="0" w:type="dxa"/>
                    <w:right w:w="15" w:type="dxa"/>
                  </w:tcMar>
                  <w:vAlign w:val="center"/>
                </w:tcPr>
                <w:p w14:paraId="0A0B6242"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-3</w:t>
                  </w:r>
                </w:p>
              </w:tc>
              <w:tc>
                <w:tcPr>
                  <w:tcW w:w="416" w:type="dxa"/>
                  <w:shd w:val="clear" w:color="auto" w:fill="auto"/>
                  <w:tcMar>
                    <w:top w:w="15" w:type="dxa"/>
                    <w:left w:w="15" w:type="dxa"/>
                    <w:bottom w:w="0" w:type="dxa"/>
                    <w:right w:w="15" w:type="dxa"/>
                  </w:tcMar>
                  <w:vAlign w:val="center"/>
                </w:tcPr>
                <w:p w14:paraId="71C534F9"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-2</w:t>
                  </w:r>
                </w:p>
              </w:tc>
              <w:tc>
                <w:tcPr>
                  <w:tcW w:w="416" w:type="dxa"/>
                  <w:shd w:val="clear" w:color="auto" w:fill="auto"/>
                  <w:tcMar>
                    <w:top w:w="15" w:type="dxa"/>
                    <w:left w:w="15" w:type="dxa"/>
                    <w:bottom w:w="0" w:type="dxa"/>
                    <w:right w:w="15" w:type="dxa"/>
                  </w:tcMar>
                  <w:vAlign w:val="center"/>
                </w:tcPr>
                <w:p w14:paraId="358E1ABC"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-2</w:t>
                  </w:r>
                </w:p>
              </w:tc>
              <w:tc>
                <w:tcPr>
                  <w:tcW w:w="416" w:type="dxa"/>
                  <w:vAlign w:val="center"/>
                </w:tcPr>
                <w:p w14:paraId="27A475E4"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-1</w:t>
                  </w:r>
                </w:p>
              </w:tc>
              <w:tc>
                <w:tcPr>
                  <w:tcW w:w="416" w:type="dxa"/>
                  <w:vAlign w:val="center"/>
                </w:tcPr>
                <w:p w14:paraId="6B4B6C44" w14:textId="77777777" w:rsidR="00BF6A14" w:rsidRPr="00D83362" w:rsidRDefault="00BF6A14" w:rsidP="000406B2">
                  <w:pPr>
                    <w:spacing w:line="200" w:lineRule="exact"/>
                    <w:jc w:val="center"/>
                    <w:rPr>
                      <w:b/>
                      <w:bCs/>
                      <w:sz w:val="19"/>
                      <w:szCs w:val="19"/>
                      <w:lang w:eastAsia="zh-HK"/>
                    </w:rPr>
                  </w:pPr>
                  <w:r w:rsidRPr="00D83362">
                    <w:rPr>
                      <w:b/>
                      <w:bCs/>
                      <w:sz w:val="19"/>
                      <w:szCs w:val="19"/>
                      <w:lang w:eastAsia="zh-HK"/>
                    </w:rPr>
                    <w:t>-4</w:t>
                  </w:r>
                </w:p>
              </w:tc>
            </w:tr>
          </w:tbl>
          <w:p w14:paraId="60268646" w14:textId="77777777" w:rsidR="00BF6A14" w:rsidRPr="005853F0" w:rsidRDefault="00BF6A14" w:rsidP="000406B2">
            <w:pPr>
              <w:overflowPunct w:val="0"/>
              <w:autoSpaceDE w:val="0"/>
              <w:autoSpaceDN w:val="0"/>
              <w:adjustRightInd w:val="0"/>
              <w:snapToGrid w:val="0"/>
              <w:spacing w:line="200" w:lineRule="exact"/>
              <w:ind w:leftChars="14" w:left="743" w:rightChars="14" w:right="34" w:hangingChars="443" w:hanging="709"/>
              <w:jc w:val="both"/>
              <w:textAlignment w:val="baseline"/>
              <w:rPr>
                <w:sz w:val="16"/>
                <w:szCs w:val="16"/>
              </w:rPr>
            </w:pPr>
          </w:p>
        </w:tc>
      </w:tr>
      <w:tr w:rsidR="00BF6A14" w:rsidRPr="009D6AB5" w14:paraId="06D58FA9" w14:textId="77777777" w:rsidTr="000406B2">
        <w:trPr>
          <w:trHeight w:val="1301"/>
        </w:trPr>
        <w:tc>
          <w:tcPr>
            <w:tcW w:w="851" w:type="dxa"/>
            <w:shd w:val="clear" w:color="auto" w:fill="auto"/>
          </w:tcPr>
          <w:p w14:paraId="55ED741A" w14:textId="77777777" w:rsidR="00BF6A14" w:rsidRPr="005853F0" w:rsidRDefault="00BF6A14" w:rsidP="000406B2">
            <w:pPr>
              <w:jc w:val="center"/>
              <w:rPr>
                <w:bCs/>
                <w:sz w:val="18"/>
                <w:szCs w:val="18"/>
              </w:rPr>
            </w:pPr>
            <w:proofErr w:type="gramStart"/>
            <w:r w:rsidRPr="005853F0">
              <w:rPr>
                <w:sz w:val="16"/>
                <w:szCs w:val="16"/>
              </w:rPr>
              <w:t>Note</w:t>
            </w:r>
            <w:r>
              <w:rPr>
                <w:sz w:val="16"/>
                <w:szCs w:val="16"/>
              </w:rPr>
              <w:t xml:space="preserve"> </w:t>
            </w:r>
            <w:r w:rsidRPr="005853F0">
              <w:rPr>
                <w:sz w:val="16"/>
                <w:szCs w:val="16"/>
              </w:rPr>
              <w:t>:</w:t>
            </w:r>
            <w:proofErr w:type="gramEnd"/>
            <w:r w:rsidRPr="005853F0">
              <w:rPr>
                <w:sz w:val="16"/>
                <w:szCs w:val="16"/>
              </w:rPr>
              <w:t xml:space="preserve"> (*)</w:t>
            </w:r>
          </w:p>
        </w:tc>
        <w:tc>
          <w:tcPr>
            <w:tcW w:w="3793" w:type="dxa"/>
            <w:shd w:val="clear" w:color="auto" w:fill="auto"/>
          </w:tcPr>
          <w:p w14:paraId="118BFF3C" w14:textId="77777777" w:rsidR="00BF6A14" w:rsidRPr="005853F0" w:rsidRDefault="00BF6A14" w:rsidP="000406B2">
            <w:pPr>
              <w:spacing w:afterLines="25" w:after="90"/>
              <w:jc w:val="both"/>
              <w:rPr>
                <w:bCs/>
                <w:sz w:val="18"/>
                <w:szCs w:val="18"/>
              </w:rPr>
            </w:pPr>
            <w:r w:rsidRPr="005853F0">
              <w:rPr>
                <w:sz w:val="16"/>
                <w:szCs w:val="16"/>
              </w:rPr>
              <w:t>Net balance indicates the direction of expected change in the business situation versus the preceding quarter.  It refers to the difference in percentage points between the proportion of establishments choosing “better” over that choosing “worse”.  A positive sign indicates a likely upward trend while a negative sign, a likely downward trend.</w:t>
            </w:r>
          </w:p>
        </w:tc>
        <w:tc>
          <w:tcPr>
            <w:tcW w:w="851" w:type="dxa"/>
            <w:shd w:val="clear" w:color="auto" w:fill="auto"/>
          </w:tcPr>
          <w:p w14:paraId="42CB68F4" w14:textId="77777777" w:rsidR="00BF6A14" w:rsidRPr="005853F0" w:rsidRDefault="00BF6A14" w:rsidP="000406B2">
            <w:pPr>
              <w:spacing w:afterLines="25" w:after="90"/>
              <w:jc w:val="both"/>
              <w:rPr>
                <w:bCs/>
                <w:sz w:val="18"/>
                <w:szCs w:val="18"/>
              </w:rPr>
            </w:pPr>
            <w:proofErr w:type="gramStart"/>
            <w:r w:rsidRPr="005853F0">
              <w:rPr>
                <w:sz w:val="16"/>
                <w:szCs w:val="16"/>
              </w:rPr>
              <w:t>Note</w:t>
            </w:r>
            <w:r>
              <w:rPr>
                <w:sz w:val="16"/>
                <w:szCs w:val="16"/>
              </w:rPr>
              <w:t xml:space="preserve"> </w:t>
            </w:r>
            <w:r w:rsidRPr="005853F0">
              <w:rPr>
                <w:sz w:val="16"/>
                <w:szCs w:val="16"/>
              </w:rPr>
              <w:t>:</w:t>
            </w:r>
            <w:proofErr w:type="gramEnd"/>
            <w:r w:rsidRPr="005853F0">
              <w:rPr>
                <w:sz w:val="16"/>
                <w:szCs w:val="16"/>
              </w:rPr>
              <w:t xml:space="preserve"> (*)</w:t>
            </w:r>
          </w:p>
        </w:tc>
        <w:tc>
          <w:tcPr>
            <w:tcW w:w="3719" w:type="dxa"/>
            <w:shd w:val="clear" w:color="auto" w:fill="auto"/>
          </w:tcPr>
          <w:p w14:paraId="10862F69" w14:textId="77777777" w:rsidR="00BF6A14" w:rsidRPr="005853F0" w:rsidRDefault="00BF6A14" w:rsidP="000406B2">
            <w:pPr>
              <w:spacing w:afterLines="25" w:after="90"/>
              <w:jc w:val="both"/>
              <w:rPr>
                <w:bCs/>
                <w:sz w:val="18"/>
                <w:szCs w:val="18"/>
              </w:rPr>
            </w:pPr>
            <w:r w:rsidRPr="005853F0">
              <w:rPr>
                <w:sz w:val="16"/>
                <w:szCs w:val="16"/>
              </w:rPr>
              <w:t>Net balance indicates the direction of expected change in the number of persons engaged versus the preceding quarter.  It refers to the difference in percentage points between the proportion of establishments choosing “up” over that choosing “down”.  A positive sign indicates a likely upward trend while a negative sign, a likely downward trend.</w:t>
            </w:r>
          </w:p>
        </w:tc>
      </w:tr>
    </w:tbl>
    <w:p w14:paraId="49F508EE" w14:textId="77777777" w:rsidR="00BF6A14" w:rsidRPr="00CE0FAD" w:rsidRDefault="00BF6A14" w:rsidP="00BF6A14">
      <w:pPr>
        <w:overflowPunct w:val="0"/>
        <w:snapToGrid w:val="0"/>
        <w:spacing w:afterLines="50" w:after="180"/>
        <w:jc w:val="both"/>
      </w:pPr>
      <w:r w:rsidRPr="009D6AB5">
        <w:rPr>
          <w:noProof/>
          <w:highlight w:val="lightGray"/>
        </w:rPr>
        <mc:AlternateContent>
          <mc:Choice Requires="wps">
            <w:drawing>
              <wp:anchor distT="0" distB="0" distL="114300" distR="114300" simplePos="0" relativeHeight="251660288" behindDoc="0" locked="0" layoutInCell="1" allowOverlap="1" wp14:anchorId="5FF19135" wp14:editId="1A7EB143">
                <wp:simplePos x="0" y="0"/>
                <wp:positionH relativeFrom="margin">
                  <wp:align>center</wp:align>
                </wp:positionH>
                <wp:positionV relativeFrom="margin">
                  <wp:posOffset>-144145</wp:posOffset>
                </wp:positionV>
                <wp:extent cx="6174000" cy="9720000"/>
                <wp:effectExtent l="0" t="0" r="17780" b="14605"/>
                <wp:wrapNone/>
                <wp:docPr id="9" name="Rectangle 4"/>
                <wp:cNvGraphicFramePr/>
                <a:graphic xmlns:a="http://schemas.openxmlformats.org/drawingml/2006/main">
                  <a:graphicData uri="http://schemas.microsoft.com/office/word/2010/wordprocessingShape">
                    <wps:wsp>
                      <wps:cNvSpPr/>
                      <wps:spPr>
                        <a:xfrm>
                          <a:off x="0" y="0"/>
                          <a:ext cx="6174000" cy="9720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3BB5BD" id="Rectangle 4" o:spid="_x0000_s1026" style="position:absolute;margin-left:0;margin-top:-11.35pt;width:486.15pt;height:765.3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" filled="f" strokecolor="black [3213]">
                <w10:wrap anchorx="margin" anchory="margin"/>
              </v:rect>
            </w:pict>
          </mc:Fallback>
        </mc:AlternateContent>
      </w:r>
      <w:r w:rsidRPr="003D71AC">
        <w:br/>
        <w:t>As for small and medium-sized enterprises (SMEs), C&amp;SD compile</w:t>
      </w:r>
      <w:r w:rsidRPr="003D71AC">
        <w:rPr>
          <w:rFonts w:hint="eastAsia"/>
        </w:rPr>
        <w:t>s</w:t>
      </w:r>
      <w:r w:rsidRPr="003D71AC">
        <w:t xml:space="preserve"> a set of diffusion indices on a monthly </w:t>
      </w:r>
      <w:proofErr w:type="gramStart"/>
      <w:r w:rsidRPr="003D71AC">
        <w:t>basis</w:t>
      </w:r>
      <w:r w:rsidRPr="003D71AC">
        <w:rPr>
          <w:rFonts w:eastAsia="SimSun"/>
          <w:vertAlign w:val="superscript"/>
          <w:lang w:eastAsia="zh-CN"/>
        </w:rPr>
        <w:t>(</w:t>
      </w:r>
      <w:proofErr w:type="gramEnd"/>
      <w:r w:rsidRPr="003D71AC">
        <w:rPr>
          <w:vertAlign w:val="superscript"/>
        </w:rPr>
        <w:t>2</w:t>
      </w:r>
      <w:r w:rsidRPr="003D71AC">
        <w:rPr>
          <w:rFonts w:eastAsia="SimSun"/>
          <w:vertAlign w:val="superscript"/>
          <w:lang w:eastAsia="zh-CN"/>
        </w:rPr>
        <w:t>)</w:t>
      </w:r>
      <w:r w:rsidRPr="003D71AC">
        <w:t xml:space="preserve"> to gauge the general direction of change in the</w:t>
      </w:r>
      <w:r w:rsidRPr="003D71AC">
        <w:rPr>
          <w:rFonts w:hint="eastAsia"/>
        </w:rPr>
        <w:t>ir</w:t>
      </w:r>
      <w:r w:rsidRPr="003D71AC">
        <w:t xml:space="preserve"> views on the business situation versus the preceding month.  </w:t>
      </w:r>
      <w:r w:rsidRPr="00C6378A">
        <w:t xml:space="preserve">The overall index on the current situation </w:t>
      </w:r>
      <w:r>
        <w:t xml:space="preserve">was on a general upward trend since mid-2025 and reached a 21-month high in December 2025, though easing somewhat </w:t>
      </w:r>
      <w:r>
        <w:rPr>
          <w:rFonts w:hint="eastAsia"/>
        </w:rPr>
        <w:t>in January</w:t>
      </w:r>
      <w:r>
        <w:t xml:space="preserve"> 2026</w:t>
      </w:r>
      <w:r>
        <w:rPr>
          <w:rFonts w:hint="eastAsia"/>
        </w:rPr>
        <w:t xml:space="preserve"> </w:t>
      </w:r>
      <w:r w:rsidRPr="00C6378A">
        <w:t>(</w:t>
      </w:r>
      <w:r w:rsidRPr="00C6378A">
        <w:rPr>
          <w:b/>
          <w:i/>
        </w:rPr>
        <w:t>Chart 2a</w:t>
      </w:r>
      <w:r w:rsidRPr="00C6378A">
        <w:t xml:space="preserve">). </w:t>
      </w:r>
      <w:r>
        <w:rPr>
          <w:rFonts w:hint="eastAsia"/>
        </w:rPr>
        <w:t xml:space="preserve"> </w:t>
      </w:r>
      <w:r w:rsidRPr="00C6378A">
        <w:t xml:space="preserve">The employment sentiment among SMEs </w:t>
      </w:r>
      <w:r>
        <w:rPr>
          <w:rFonts w:hint="eastAsia"/>
        </w:rPr>
        <w:t xml:space="preserve">indicated </w:t>
      </w:r>
      <w:r>
        <w:t>a general</w:t>
      </w:r>
      <w:r>
        <w:rPr>
          <w:rFonts w:hint="eastAsia"/>
        </w:rPr>
        <w:t xml:space="preserve"> improvement</w:t>
      </w:r>
      <w:r>
        <w:t xml:space="preserve"> in the past six months or so compared with the situation in the earlier part of 2025, and c</w:t>
      </w:r>
      <w:r w:rsidRPr="003D71AC">
        <w:t>redit conditions stayed accommodative.</w:t>
      </w:r>
      <w:r>
        <w:t xml:space="preserve">  </w:t>
      </w:r>
      <w:r w:rsidRPr="0050100D">
        <w:t xml:space="preserve">Meanwhile, the Standard Chartered Hong Kong SME Leading Business </w:t>
      </w:r>
      <w:proofErr w:type="gramStart"/>
      <w:r w:rsidRPr="0050100D">
        <w:t>Index</w:t>
      </w:r>
      <w:r w:rsidRPr="0050100D">
        <w:rPr>
          <w:vertAlign w:val="superscript"/>
        </w:rPr>
        <w:t>(</w:t>
      </w:r>
      <w:proofErr w:type="gramEnd"/>
      <w:r w:rsidRPr="0050100D">
        <w:rPr>
          <w:vertAlign w:val="superscript"/>
          <w:lang w:eastAsia="zh-HK"/>
        </w:rPr>
        <w:t>3</w:t>
      </w:r>
      <w:r w:rsidRPr="0050100D">
        <w:rPr>
          <w:vertAlign w:val="superscript"/>
        </w:rPr>
        <w:t>)</w:t>
      </w:r>
      <w:r w:rsidRPr="0050100D">
        <w:t xml:space="preserve"> </w:t>
      </w:r>
      <w:r>
        <w:t>reached</w:t>
      </w:r>
      <w:r>
        <w:rPr>
          <w:rFonts w:hint="eastAsia"/>
        </w:rPr>
        <w:t xml:space="preserve"> a high </w:t>
      </w:r>
      <w:r>
        <w:t xml:space="preserve">of the year </w:t>
      </w:r>
      <w:r>
        <w:rPr>
          <w:rFonts w:hint="eastAsia"/>
        </w:rPr>
        <w:t xml:space="preserve">in the </w:t>
      </w:r>
      <w:r>
        <w:t>fourth</w:t>
      </w:r>
      <w:r>
        <w:rPr>
          <w:rFonts w:hint="eastAsia"/>
        </w:rPr>
        <w:t xml:space="preserve"> quarter</w:t>
      </w:r>
      <w:r>
        <w:t xml:space="preserve"> of 2025 before easing somewhat</w:t>
      </w:r>
      <w:r>
        <w:rPr>
          <w:rFonts w:hint="eastAsia"/>
        </w:rPr>
        <w:t xml:space="preserve"> in the first quarter</w:t>
      </w:r>
      <w:r>
        <w:t xml:space="preserve"> of 2026, yet the reading remained higher than the first three quarters of 2025</w:t>
      </w:r>
      <w:r w:rsidRPr="0050100D">
        <w:t>.</w:t>
      </w:r>
    </w:p>
    <w:p w14:paraId="586477B0" w14:textId="77777777" w:rsidR="00BF6A14" w:rsidRDefault="00BF6A14" w:rsidP="00BF6A14">
      <w:pPr>
        <w:overflowPunct w:val="0"/>
        <w:snapToGrid w:val="0"/>
        <w:spacing w:afterLines="50" w:after="180"/>
        <w:jc w:val="both"/>
      </w:pPr>
      <w:r w:rsidRPr="00BE305A">
        <w:t xml:space="preserve">As for other surveys in the public domain, the S&amp;P Global Purchasing Managers’ Index (PMI) of Hong </w:t>
      </w:r>
      <w:proofErr w:type="gramStart"/>
      <w:r w:rsidRPr="00BE305A">
        <w:t>Kong</w:t>
      </w:r>
      <w:r w:rsidRPr="00BE305A">
        <w:rPr>
          <w:vertAlign w:val="superscript"/>
        </w:rPr>
        <w:t>(</w:t>
      </w:r>
      <w:proofErr w:type="gramEnd"/>
      <w:r>
        <w:rPr>
          <w:vertAlign w:val="superscript"/>
        </w:rPr>
        <w:t>4</w:t>
      </w:r>
      <w:r w:rsidRPr="00BE305A">
        <w:rPr>
          <w:vertAlign w:val="superscript"/>
        </w:rPr>
        <w:t>)</w:t>
      </w:r>
      <w:r w:rsidRPr="00BE305A">
        <w:t>, which gauges the performance of the private sector’s business activity,</w:t>
      </w:r>
      <w:r w:rsidRPr="00280FA1">
        <w:t xml:space="preserve"> </w:t>
      </w:r>
      <w:r>
        <w:rPr>
          <w:rFonts w:hint="eastAsia"/>
        </w:rPr>
        <w:t xml:space="preserve">stayed above the boom-bust line </w:t>
      </w:r>
      <w:r>
        <w:t xml:space="preserve">for six consecutive months and rose to 52.3 in January 2026 </w:t>
      </w:r>
      <w:r w:rsidRPr="00BE305A">
        <w:t>(</w:t>
      </w:r>
      <w:r w:rsidRPr="00BE305A">
        <w:rPr>
          <w:b/>
          <w:i/>
        </w:rPr>
        <w:t>Chart 2b</w:t>
      </w:r>
      <w:r w:rsidRPr="00BE305A">
        <w:t>).</w:t>
      </w:r>
      <w:r>
        <w:t xml:space="preserve">  </w:t>
      </w:r>
      <w:r w:rsidRPr="009B33D9">
        <w:t>T</w:t>
      </w:r>
      <w:r w:rsidRPr="009B33D9">
        <w:rPr>
          <w:lang w:eastAsia="zh-HK"/>
        </w:rPr>
        <w:t>he Hong Kong Trade Development Council (HKTDC)</w:t>
      </w:r>
      <w:r w:rsidRPr="009B33D9">
        <w:t xml:space="preserve"> </w:t>
      </w:r>
      <w:r w:rsidRPr="009B33D9">
        <w:rPr>
          <w:lang w:eastAsia="zh-HK"/>
        </w:rPr>
        <w:t xml:space="preserve">Export Confidence </w:t>
      </w:r>
      <w:proofErr w:type="gramStart"/>
      <w:r w:rsidRPr="009B33D9">
        <w:rPr>
          <w:lang w:eastAsia="zh-HK"/>
        </w:rPr>
        <w:t>Index</w:t>
      </w:r>
      <w:r w:rsidRPr="009B33D9">
        <w:rPr>
          <w:vertAlign w:val="superscript"/>
        </w:rPr>
        <w:t>(</w:t>
      </w:r>
      <w:proofErr w:type="gramEnd"/>
      <w:r>
        <w:rPr>
          <w:vertAlign w:val="superscript"/>
        </w:rPr>
        <w:t>5</w:t>
      </w:r>
      <w:r w:rsidRPr="009B33D9">
        <w:rPr>
          <w:vertAlign w:val="superscript"/>
        </w:rPr>
        <w:t>)</w:t>
      </w:r>
      <w:r>
        <w:t xml:space="preserve">, which is compiled based on the information collected earlier during </w:t>
      </w:r>
      <w:r>
        <w:rPr>
          <w:rFonts w:hint="eastAsia"/>
        </w:rPr>
        <w:t>17</w:t>
      </w:r>
      <w:r>
        <w:t xml:space="preserve"> </w:t>
      </w:r>
      <w:r>
        <w:rPr>
          <w:rFonts w:hint="eastAsia"/>
        </w:rPr>
        <w:t xml:space="preserve">October </w:t>
      </w:r>
      <w:r>
        <w:t xml:space="preserve">to </w:t>
      </w:r>
      <w:r>
        <w:rPr>
          <w:rFonts w:hint="eastAsia"/>
        </w:rPr>
        <w:t>7</w:t>
      </w:r>
      <w:r>
        <w:t> </w:t>
      </w:r>
      <w:r>
        <w:rPr>
          <w:rFonts w:hint="eastAsia"/>
        </w:rPr>
        <w:t>November</w:t>
      </w:r>
      <w:r>
        <w:t xml:space="preserve"> 2025, indicated </w:t>
      </w:r>
      <w:r>
        <w:rPr>
          <w:rFonts w:hint="eastAsia"/>
        </w:rPr>
        <w:t xml:space="preserve">expectation </w:t>
      </w:r>
      <w:r>
        <w:t>of</w:t>
      </w:r>
      <w:r>
        <w:rPr>
          <w:rFonts w:hint="eastAsia"/>
        </w:rPr>
        <w:t xml:space="preserve"> continued </w:t>
      </w:r>
      <w:r>
        <w:t xml:space="preserve">positive </w:t>
      </w:r>
      <w:r>
        <w:rPr>
          <w:rFonts w:hint="eastAsia"/>
        </w:rPr>
        <w:t>expansion</w:t>
      </w:r>
      <w:r>
        <w:t xml:space="preserve"> prospects. </w:t>
      </w:r>
      <w:r>
        <w:br/>
      </w:r>
    </w:p>
    <w:p w14:paraId="215083FD" w14:textId="77777777" w:rsidR="00BF6A14" w:rsidRPr="003F76CD" w:rsidRDefault="00BF6A14" w:rsidP="00BF6A14">
      <w:pPr>
        <w:overflowPunct w:val="0"/>
        <w:snapToGrid w:val="0"/>
        <w:jc w:val="both"/>
      </w:pPr>
    </w:p>
    <w:p w14:paraId="28E44DB7" w14:textId="77777777" w:rsidR="00BF6A14" w:rsidRDefault="00BF6A14" w:rsidP="00BF6A14">
      <w:pPr>
        <w:overflowPunct w:val="0"/>
        <w:snapToGrid w:val="0"/>
        <w:spacing w:afterLines="50" w:after="180"/>
        <w:jc w:val="both"/>
      </w:pPr>
      <w:r w:rsidRPr="00FD0097">
        <w:rPr>
          <w:noProof/>
        </w:rPr>
        <mc:AlternateContent>
          <mc:Choice Requires="wps">
            <w:drawing>
              <wp:anchor distT="4294967293" distB="4294967293" distL="114300" distR="114300" simplePos="0" relativeHeight="251662336" behindDoc="0" locked="0" layoutInCell="1" allowOverlap="1" wp14:anchorId="63EAFD37" wp14:editId="145BB8EC">
                <wp:simplePos x="0" y="0"/>
                <wp:positionH relativeFrom="column">
                  <wp:posOffset>2082165</wp:posOffset>
                </wp:positionH>
                <wp:positionV relativeFrom="paragraph">
                  <wp:posOffset>177800</wp:posOffset>
                </wp:positionV>
                <wp:extent cx="1494790" cy="0"/>
                <wp:effectExtent l="0" t="0" r="29210" b="19050"/>
                <wp:wrapNone/>
                <wp:docPr id="18" name="直線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2F353" id="直線接點 18"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95pt,14pt" to="281.6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"/>
            </w:pict>
          </mc:Fallback>
        </mc:AlternateContent>
      </w:r>
    </w:p>
    <w:p w14:paraId="59861FEC" w14:textId="77777777" w:rsidR="00BF6A14" w:rsidRPr="00280FA1" w:rsidRDefault="00BF6A14" w:rsidP="00BF6A14">
      <w:pPr>
        <w:numPr>
          <w:ilvl w:val="0"/>
          <w:numId w:val="13"/>
        </w:numPr>
        <w:snapToGrid w:val="0"/>
        <w:spacing w:beforeLines="10" w:before="36" w:afterLines="30" w:after="108"/>
        <w:ind w:left="357" w:hanging="357"/>
        <w:jc w:val="both"/>
        <w:rPr>
          <w:kern w:val="0"/>
          <w:sz w:val="20"/>
          <w:szCs w:val="20"/>
          <w:lang w:val="en-US" w:eastAsia="zh-HK"/>
        </w:rPr>
      </w:pPr>
      <w:r w:rsidRPr="004C5EA0">
        <w:rPr>
          <w:kern w:val="0"/>
          <w:sz w:val="20"/>
          <w:szCs w:val="20"/>
          <w:lang w:eastAsia="zh-HK"/>
        </w:rPr>
        <w:t>It refers to the results from the Monthly Survey on the Business Situation of SMEs that solicits feedback from a panel sample of around 600 SMEs each month.</w:t>
      </w:r>
    </w:p>
    <w:p w14:paraId="098394A7" w14:textId="77777777" w:rsidR="00BF6A14" w:rsidRPr="00280FA1" w:rsidRDefault="00BF6A14" w:rsidP="00BF6A14">
      <w:pPr>
        <w:numPr>
          <w:ilvl w:val="0"/>
          <w:numId w:val="13"/>
        </w:numPr>
        <w:snapToGrid w:val="0"/>
        <w:spacing w:beforeLines="10" w:before="36" w:afterLines="10" w:after="36"/>
        <w:ind w:left="357" w:hanging="357"/>
        <w:jc w:val="both"/>
        <w:rPr>
          <w:b/>
        </w:rPr>
      </w:pPr>
      <w:r w:rsidRPr="009F7055">
        <w:rPr>
          <w:kern w:val="0"/>
          <w:sz w:val="20"/>
          <w:szCs w:val="20"/>
          <w:lang w:eastAsia="zh-HK"/>
        </w:rPr>
        <w:t>Conducted independently by Hong Kong Productivity Council, the quarterly survey enables the public and SMEs to gain insights into the forthcoming business climate for better forward planning.  The Overall Index comprises five areas, including local SMEs’ outlook on “Recruitment Sentiment”, “Investment Sentiment”, “Business Condition”, “Profit Margin”, and “Globa</w:t>
      </w:r>
      <w:r>
        <w:rPr>
          <w:kern w:val="0"/>
          <w:sz w:val="20"/>
          <w:szCs w:val="20"/>
          <w:lang w:eastAsia="zh-HK"/>
        </w:rPr>
        <w:t>l Economy” for the next quarter.</w:t>
      </w:r>
    </w:p>
    <w:p w14:paraId="17EA7E12" w14:textId="77777777" w:rsidR="00BF6A14" w:rsidRPr="00D2416C" w:rsidRDefault="00BF6A14" w:rsidP="00BF6A14">
      <w:pPr>
        <w:snapToGrid w:val="0"/>
        <w:spacing w:beforeLines="10" w:before="36" w:afterLines="10" w:after="36"/>
        <w:jc w:val="both"/>
        <w:rPr>
          <w:b/>
        </w:rPr>
      </w:pPr>
      <w:r w:rsidRPr="00D2416C">
        <w:rPr>
          <w:noProof/>
        </w:rPr>
        <w:lastRenderedPageBreak/>
        <mc:AlternateContent>
          <mc:Choice Requires="wps">
            <w:drawing>
              <wp:anchor distT="0" distB="0" distL="114300" distR="114300" simplePos="0" relativeHeight="251664384" behindDoc="0" locked="0" layoutInCell="1" allowOverlap="1" wp14:anchorId="4A82DC2E" wp14:editId="68F4CB3F">
                <wp:simplePos x="0" y="0"/>
                <wp:positionH relativeFrom="margin">
                  <wp:align>center</wp:align>
                </wp:positionH>
                <wp:positionV relativeFrom="margin">
                  <wp:posOffset>-144145</wp:posOffset>
                </wp:positionV>
                <wp:extent cx="6174000" cy="9720000"/>
                <wp:effectExtent l="0" t="0" r="17780" b="14605"/>
                <wp:wrapNone/>
                <wp:docPr id="5" name="Rectangle 5"/>
                <wp:cNvGraphicFramePr/>
                <a:graphic xmlns:a="http://schemas.openxmlformats.org/drawingml/2006/main">
                  <a:graphicData uri="http://schemas.microsoft.com/office/word/2010/wordprocessingShape">
                    <wps:wsp>
                      <wps:cNvSpPr/>
                      <wps:spPr>
                        <a:xfrm>
                          <a:off x="0" y="0"/>
                          <a:ext cx="6174000" cy="9720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68049" id="Rectangle 5" o:spid="_x0000_s1026" style="position:absolute;margin-left:0;margin-top:-11.35pt;width:486.15pt;height:765.3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" filled="f" strokecolor="black [3213]">
                <w10:wrap anchorx="margin" anchory="margin"/>
              </v:rect>
            </w:pict>
          </mc:Fallback>
        </mc:AlternateContent>
      </w:r>
      <w:r w:rsidRPr="00D2416C">
        <w:rPr>
          <w:b/>
        </w:rPr>
        <w:t>Box 1.1 (Cont’d)</w:t>
      </w:r>
      <w:r w:rsidRPr="00D2416C">
        <w:t xml:space="preserve"> </w:t>
      </w:r>
    </w:p>
    <w:p w14:paraId="19F3433F" w14:textId="77777777" w:rsidR="00BF6A14" w:rsidRDefault="00BF6A14" w:rsidP="00BF6A14">
      <w:pPr>
        <w:snapToGrid w:val="0"/>
        <w:jc w:val="center"/>
        <w:rPr>
          <w:highlight w:val="yellow"/>
        </w:rPr>
      </w:pPr>
    </w:p>
    <w:p w14:paraId="24677F09" w14:textId="77777777" w:rsidR="00BF6A14" w:rsidRDefault="00BF6A14" w:rsidP="00BF6A14">
      <w:pPr>
        <w:snapToGrid w:val="0"/>
        <w:jc w:val="center"/>
        <w:rPr>
          <w:b/>
          <w:sz w:val="21"/>
          <w:szCs w:val="21"/>
          <w:lang w:eastAsia="zh-HK"/>
        </w:rPr>
      </w:pPr>
      <w:r w:rsidRPr="00D2416C">
        <w:rPr>
          <w:b/>
          <w:sz w:val="21"/>
          <w:szCs w:val="21"/>
          <w:lang w:eastAsia="zh-HK"/>
        </w:rPr>
        <w:t xml:space="preserve">Chart </w:t>
      </w:r>
      <w:proofErr w:type="gramStart"/>
      <w:r w:rsidRPr="00D2416C">
        <w:rPr>
          <w:b/>
          <w:sz w:val="21"/>
          <w:szCs w:val="21"/>
          <w:lang w:eastAsia="zh-HK"/>
        </w:rPr>
        <w:t>2 :</w:t>
      </w:r>
      <w:proofErr w:type="gramEnd"/>
      <w:r w:rsidRPr="00D2416C">
        <w:rPr>
          <w:b/>
          <w:sz w:val="21"/>
          <w:szCs w:val="21"/>
          <w:lang w:eastAsia="zh-HK"/>
        </w:rPr>
        <w:t xml:space="preserve"> </w:t>
      </w:r>
      <w:r w:rsidRPr="00EF7828">
        <w:rPr>
          <w:b/>
          <w:sz w:val="21"/>
          <w:szCs w:val="21"/>
          <w:lang w:eastAsia="zh-HK"/>
        </w:rPr>
        <w:t xml:space="preserve">Other business sentiment </w:t>
      </w:r>
      <w:r>
        <w:rPr>
          <w:b/>
          <w:sz w:val="21"/>
          <w:szCs w:val="21"/>
          <w:lang w:eastAsia="zh-HK"/>
        </w:rPr>
        <w:t xml:space="preserve">indicators </w:t>
      </w:r>
      <w:r w:rsidRPr="00EF7828">
        <w:rPr>
          <w:b/>
          <w:sz w:val="21"/>
          <w:szCs w:val="21"/>
          <w:lang w:eastAsia="zh-HK"/>
        </w:rPr>
        <w:t xml:space="preserve">generally </w:t>
      </w:r>
      <w:r>
        <w:rPr>
          <w:b/>
          <w:sz w:val="21"/>
          <w:szCs w:val="21"/>
          <w:lang w:eastAsia="zh-HK"/>
        </w:rPr>
        <w:t xml:space="preserve">continued their positive momentum </w:t>
      </w:r>
      <w:r>
        <w:rPr>
          <w:b/>
          <w:sz w:val="21"/>
          <w:szCs w:val="21"/>
          <w:lang w:eastAsia="zh-HK"/>
        </w:rPr>
        <w:br/>
        <w:t>since the second half of 2025</w:t>
      </w:r>
    </w:p>
    <w:p w14:paraId="31814A1F" w14:textId="77777777" w:rsidR="00BF6A14" w:rsidRPr="008A6F3E" w:rsidRDefault="00BF6A14" w:rsidP="00BF6A14">
      <w:pPr>
        <w:snapToGrid w:val="0"/>
        <w:jc w:val="right"/>
        <w:rPr>
          <w:b/>
          <w:sz w:val="21"/>
          <w:szCs w:val="21"/>
          <w:lang w:eastAsia="zh-HK"/>
        </w:rPr>
      </w:pPr>
      <w:r w:rsidRPr="00746F39">
        <w:rPr>
          <w:noProof/>
        </w:rPr>
        <w:drawing>
          <wp:inline distT="0" distB="0" distL="0" distR="0" wp14:anchorId="2073377C" wp14:editId="11F6F46A">
            <wp:extent cx="5617399" cy="3614835"/>
            <wp:effectExtent l="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t="3153" r="1674"/>
                    <a:stretch/>
                  </pic:blipFill>
                  <pic:spPr bwMode="auto">
                    <a:xfrm>
                      <a:off x="0" y="0"/>
                      <a:ext cx="5618407" cy="3615484"/>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9180" w:type="dxa"/>
        <w:tblLayout w:type="fixed"/>
        <w:tblLook w:val="04A0" w:firstRow="1" w:lastRow="0" w:firstColumn="1" w:lastColumn="0" w:noHBand="0" w:noVBand="1"/>
      </w:tblPr>
      <w:tblGrid>
        <w:gridCol w:w="752"/>
        <w:gridCol w:w="280"/>
        <w:gridCol w:w="8148"/>
      </w:tblGrid>
      <w:tr w:rsidR="00BF6A14" w:rsidRPr="009D6AB5" w14:paraId="618A4484" w14:textId="77777777" w:rsidTr="000406B2">
        <w:tc>
          <w:tcPr>
            <w:tcW w:w="752" w:type="dxa"/>
            <w:shd w:val="clear" w:color="auto" w:fill="auto"/>
          </w:tcPr>
          <w:p w14:paraId="48055689" w14:textId="77777777" w:rsidR="00BF6A14" w:rsidRPr="00D2416C" w:rsidRDefault="00BF6A14" w:rsidP="000406B2">
            <w:pPr>
              <w:snapToGrid w:val="0"/>
              <w:spacing w:afterLines="10" w:after="36" w:line="200" w:lineRule="exact"/>
              <w:rPr>
                <w:sz w:val="18"/>
                <w:szCs w:val="18"/>
                <w:lang w:eastAsia="zh-HK"/>
              </w:rPr>
            </w:pPr>
            <w:proofErr w:type="gramStart"/>
            <w:r w:rsidRPr="00D2416C">
              <w:rPr>
                <w:sz w:val="18"/>
                <w:szCs w:val="18"/>
                <w:lang w:eastAsia="zh-HK"/>
              </w:rPr>
              <w:t>Notes</w:t>
            </w:r>
            <w:r>
              <w:rPr>
                <w:sz w:val="18"/>
                <w:szCs w:val="18"/>
                <w:lang w:eastAsia="zh-HK"/>
              </w:rPr>
              <w:t xml:space="preserve"> </w:t>
            </w:r>
            <w:r w:rsidRPr="00D2416C">
              <w:rPr>
                <w:sz w:val="18"/>
                <w:szCs w:val="18"/>
                <w:lang w:eastAsia="zh-HK"/>
              </w:rPr>
              <w:t>:</w:t>
            </w:r>
            <w:proofErr w:type="gramEnd"/>
          </w:p>
        </w:tc>
        <w:tc>
          <w:tcPr>
            <w:tcW w:w="280" w:type="dxa"/>
            <w:shd w:val="clear" w:color="auto" w:fill="auto"/>
          </w:tcPr>
          <w:p w14:paraId="0FD5A65B" w14:textId="77777777" w:rsidR="00BF6A14" w:rsidRPr="00D2416C" w:rsidRDefault="00BF6A14" w:rsidP="000406B2">
            <w:pPr>
              <w:snapToGrid w:val="0"/>
              <w:spacing w:afterLines="10" w:after="36" w:line="200" w:lineRule="exact"/>
              <w:ind w:leftChars="-45" w:left="-108" w:rightChars="-45" w:right="-108"/>
              <w:rPr>
                <w:sz w:val="18"/>
                <w:szCs w:val="18"/>
              </w:rPr>
            </w:pPr>
            <w:r w:rsidRPr="00D2416C">
              <w:rPr>
                <w:sz w:val="18"/>
                <w:szCs w:val="18"/>
                <w:lang w:eastAsia="zh-HK"/>
              </w:rPr>
              <w:t>(^)</w:t>
            </w:r>
          </w:p>
        </w:tc>
        <w:tc>
          <w:tcPr>
            <w:tcW w:w="8148" w:type="dxa"/>
            <w:shd w:val="clear" w:color="auto" w:fill="auto"/>
          </w:tcPr>
          <w:p w14:paraId="125BA9B5" w14:textId="77777777" w:rsidR="00BF6A14" w:rsidRPr="00D2416C" w:rsidRDefault="00BF6A14" w:rsidP="000406B2">
            <w:pPr>
              <w:snapToGrid w:val="0"/>
              <w:spacing w:afterLines="10" w:after="36" w:line="200" w:lineRule="exact"/>
              <w:ind w:leftChars="-45" w:left="-108"/>
              <w:jc w:val="both"/>
              <w:rPr>
                <w:sz w:val="18"/>
                <w:szCs w:val="18"/>
              </w:rPr>
            </w:pPr>
            <w:r w:rsidRPr="00D2416C">
              <w:rPr>
                <w:sz w:val="18"/>
                <w:szCs w:val="18"/>
                <w:lang w:eastAsia="zh-HK"/>
              </w:rPr>
              <w:t>The diffusion index is computed by adding the percentage of SMEs reporting “up” to one half of the percentage of SMEs reporting “same”.  A diffusion index reading above 50 indicates that the business condition is generally favourable, whereas an index below 50 indicates otherwise.  Respondents were asked to exclude seasonal effects in reporting their views.</w:t>
            </w:r>
          </w:p>
        </w:tc>
      </w:tr>
      <w:tr w:rsidR="00BF6A14" w:rsidRPr="009D6AB5" w14:paraId="4AB5EC61" w14:textId="77777777" w:rsidTr="000406B2">
        <w:tc>
          <w:tcPr>
            <w:tcW w:w="752" w:type="dxa"/>
            <w:shd w:val="clear" w:color="auto" w:fill="auto"/>
          </w:tcPr>
          <w:p w14:paraId="10736BE6" w14:textId="77777777" w:rsidR="00BF6A14" w:rsidRPr="00D2416C" w:rsidRDefault="00BF6A14" w:rsidP="000406B2">
            <w:pPr>
              <w:snapToGrid w:val="0"/>
              <w:spacing w:afterLines="10" w:after="36" w:line="200" w:lineRule="exact"/>
              <w:rPr>
                <w:sz w:val="18"/>
                <w:szCs w:val="18"/>
                <w:lang w:eastAsia="zh-HK"/>
              </w:rPr>
            </w:pPr>
          </w:p>
        </w:tc>
        <w:tc>
          <w:tcPr>
            <w:tcW w:w="280" w:type="dxa"/>
            <w:shd w:val="clear" w:color="auto" w:fill="auto"/>
          </w:tcPr>
          <w:p w14:paraId="36FF1845" w14:textId="77777777" w:rsidR="00BF6A14" w:rsidRPr="00D2416C" w:rsidRDefault="00BF6A14" w:rsidP="000406B2">
            <w:pPr>
              <w:snapToGrid w:val="0"/>
              <w:spacing w:afterLines="10" w:after="36" w:line="200" w:lineRule="exact"/>
              <w:ind w:leftChars="-45" w:left="-108" w:rightChars="-45" w:right="-108"/>
              <w:rPr>
                <w:sz w:val="18"/>
                <w:szCs w:val="18"/>
                <w:lang w:eastAsia="zh-HK"/>
              </w:rPr>
            </w:pPr>
            <w:r>
              <w:rPr>
                <w:sz w:val="18"/>
                <w:szCs w:val="18"/>
                <w:lang w:eastAsia="zh-HK"/>
              </w:rPr>
              <w:t>(~)</w:t>
            </w:r>
          </w:p>
        </w:tc>
        <w:tc>
          <w:tcPr>
            <w:tcW w:w="8148" w:type="dxa"/>
            <w:shd w:val="clear" w:color="auto" w:fill="auto"/>
          </w:tcPr>
          <w:p w14:paraId="7352CE01" w14:textId="77777777" w:rsidR="00BF6A14" w:rsidRPr="00D2416C" w:rsidRDefault="00BF6A14" w:rsidP="000406B2">
            <w:pPr>
              <w:snapToGrid w:val="0"/>
              <w:spacing w:afterLines="10" w:after="36" w:line="200" w:lineRule="exact"/>
              <w:ind w:leftChars="-45" w:left="-108"/>
              <w:jc w:val="both"/>
              <w:rPr>
                <w:sz w:val="18"/>
                <w:szCs w:val="18"/>
                <w:lang w:eastAsia="zh-HK"/>
              </w:rPr>
            </w:pPr>
            <w:r>
              <w:rPr>
                <w:sz w:val="18"/>
                <w:szCs w:val="18"/>
                <w:lang w:eastAsia="zh-HK"/>
              </w:rPr>
              <w:t>Quarterly data.</w:t>
            </w:r>
          </w:p>
        </w:tc>
      </w:tr>
      <w:tr w:rsidR="00BF6A14" w:rsidRPr="009D6AB5" w14:paraId="35BC7094" w14:textId="77777777" w:rsidTr="000406B2">
        <w:tc>
          <w:tcPr>
            <w:tcW w:w="752" w:type="dxa"/>
            <w:shd w:val="clear" w:color="auto" w:fill="auto"/>
          </w:tcPr>
          <w:p w14:paraId="403A345B" w14:textId="77777777" w:rsidR="00BF6A14" w:rsidRPr="00D2416C" w:rsidRDefault="00BF6A14" w:rsidP="000406B2">
            <w:pPr>
              <w:snapToGrid w:val="0"/>
              <w:spacing w:afterLines="20" w:after="72" w:line="200" w:lineRule="exact"/>
              <w:rPr>
                <w:sz w:val="18"/>
                <w:szCs w:val="18"/>
              </w:rPr>
            </w:pPr>
          </w:p>
        </w:tc>
        <w:tc>
          <w:tcPr>
            <w:tcW w:w="280" w:type="dxa"/>
            <w:shd w:val="clear" w:color="auto" w:fill="auto"/>
          </w:tcPr>
          <w:p w14:paraId="13F76F36" w14:textId="77777777" w:rsidR="00BF6A14" w:rsidRPr="00D2416C" w:rsidRDefault="00BF6A14" w:rsidP="000406B2">
            <w:pPr>
              <w:snapToGrid w:val="0"/>
              <w:spacing w:afterLines="20" w:after="72" w:line="200" w:lineRule="exact"/>
              <w:ind w:leftChars="-45" w:left="-108" w:rightChars="-45" w:right="-108"/>
              <w:rPr>
                <w:sz w:val="18"/>
                <w:szCs w:val="18"/>
              </w:rPr>
            </w:pPr>
            <w:r w:rsidRPr="00D2416C">
              <w:rPr>
                <w:sz w:val="18"/>
                <w:szCs w:val="18"/>
                <w:lang w:eastAsia="zh-HK"/>
              </w:rPr>
              <w:t>(</w:t>
            </w:r>
            <w:r w:rsidRPr="00D2416C">
              <w:rPr>
                <w:rFonts w:hint="eastAsia"/>
                <w:sz w:val="18"/>
                <w:szCs w:val="18"/>
              </w:rPr>
              <w:t>*</w:t>
            </w:r>
            <w:r w:rsidRPr="00D2416C">
              <w:rPr>
                <w:sz w:val="18"/>
                <w:szCs w:val="18"/>
                <w:lang w:eastAsia="zh-HK"/>
              </w:rPr>
              <w:t>)</w:t>
            </w:r>
          </w:p>
        </w:tc>
        <w:tc>
          <w:tcPr>
            <w:tcW w:w="8148" w:type="dxa"/>
            <w:shd w:val="clear" w:color="auto" w:fill="auto"/>
          </w:tcPr>
          <w:p w14:paraId="16723087" w14:textId="77777777" w:rsidR="00BF6A14" w:rsidRPr="00D2416C" w:rsidRDefault="00BF6A14" w:rsidP="000406B2">
            <w:pPr>
              <w:snapToGrid w:val="0"/>
              <w:spacing w:afterLines="20" w:after="72" w:line="200" w:lineRule="exact"/>
              <w:ind w:leftChars="-45" w:left="-108"/>
              <w:jc w:val="both"/>
              <w:rPr>
                <w:sz w:val="18"/>
                <w:szCs w:val="18"/>
                <w:lang w:eastAsia="zh-HK"/>
              </w:rPr>
            </w:pPr>
            <w:r>
              <w:rPr>
                <w:sz w:val="18"/>
                <w:szCs w:val="18"/>
                <w:lang w:eastAsia="zh-HK"/>
              </w:rPr>
              <w:t xml:space="preserve">Quarterly data since 2024 Q1.  </w:t>
            </w:r>
            <w:r w:rsidRPr="00D2416C">
              <w:rPr>
                <w:sz w:val="18"/>
                <w:szCs w:val="18"/>
                <w:lang w:eastAsia="zh-HK"/>
              </w:rPr>
              <w:t>A reading above 50 indicates an upward trend and an optimistic outlook, while a reading below 50 indicates a downward trend and a pessimistic outlook.</w:t>
            </w:r>
          </w:p>
        </w:tc>
      </w:tr>
    </w:tbl>
    <w:p w14:paraId="1937A6D3" w14:textId="77777777" w:rsidR="00BF6A14" w:rsidRDefault="00BF6A14" w:rsidP="00BF6A14">
      <w:pPr>
        <w:snapToGrid w:val="0"/>
        <w:spacing w:before="120" w:afterLines="30" w:after="108"/>
        <w:jc w:val="both"/>
      </w:pPr>
    </w:p>
    <w:p w14:paraId="0707A3F4" w14:textId="77777777" w:rsidR="00BF6A14" w:rsidRDefault="00BF6A14" w:rsidP="00BF6A14">
      <w:pPr>
        <w:snapToGrid w:val="0"/>
        <w:spacing w:before="120" w:afterLines="30" w:after="108"/>
        <w:jc w:val="both"/>
      </w:pPr>
      <w:r w:rsidRPr="007E1BF3">
        <w:t>It is worth noting that these</w:t>
      </w:r>
      <w:r w:rsidRPr="007E1BF3">
        <w:rPr>
          <w:rFonts w:eastAsia="SimSun"/>
          <w:lang w:eastAsia="zh-CN"/>
        </w:rPr>
        <w:t xml:space="preserve"> </w:t>
      </w:r>
      <w:r w:rsidRPr="007E1BF3">
        <w:t>surveys are essentially opinion-based, thereby unavoidably subject to various limitations (e.g. results are not directly comparable) and hence the results should be interpreted with care</w:t>
      </w:r>
      <w:r w:rsidRPr="003E4391">
        <w:t>.  The</w:t>
      </w:r>
      <w:r w:rsidRPr="003E4391">
        <w:rPr>
          <w:rFonts w:hint="eastAsia"/>
        </w:rPr>
        <w:t>se</w:t>
      </w:r>
      <w:r w:rsidRPr="003E4391">
        <w:t xml:space="preserve"> survey findings taken together suggest that </w:t>
      </w:r>
      <w:r w:rsidRPr="003E4391">
        <w:rPr>
          <w:rFonts w:hint="eastAsia"/>
        </w:rPr>
        <w:t xml:space="preserve">overall </w:t>
      </w:r>
      <w:r w:rsidRPr="003E4391">
        <w:t xml:space="preserve">business sentiment </w:t>
      </w:r>
      <w:r>
        <w:t xml:space="preserve">has </w:t>
      </w:r>
      <w:r w:rsidRPr="00616FCF">
        <w:t xml:space="preserve">improved visibly </w:t>
      </w:r>
      <w:r>
        <w:t xml:space="preserve">since the second half </w:t>
      </w:r>
      <w:r w:rsidRPr="00616FCF">
        <w:t xml:space="preserve">of </w:t>
      </w:r>
      <w:r>
        <w:t xml:space="preserve">2025.  </w:t>
      </w:r>
      <w:r w:rsidRPr="0015574C">
        <w:t xml:space="preserve">Looking forward, </w:t>
      </w:r>
      <w:r>
        <w:t xml:space="preserve">while there are still uncertainties in the external environment that warrant monitoring, </w:t>
      </w:r>
      <w:r w:rsidRPr="000B4BFB">
        <w:t>the positive momentum of the Hong Kong economy</w:t>
      </w:r>
      <w:r>
        <w:t xml:space="preserve"> should help support continued improvement in local business sentiment.</w:t>
      </w:r>
    </w:p>
    <w:p w14:paraId="4B297D10" w14:textId="77777777" w:rsidR="00BF6A14" w:rsidRDefault="00BF6A14" w:rsidP="00E22F82">
      <w:pPr>
        <w:snapToGrid w:val="0"/>
        <w:spacing w:before="120"/>
        <w:jc w:val="both"/>
      </w:pPr>
    </w:p>
    <w:p w14:paraId="41C50D38" w14:textId="77777777" w:rsidR="000A0FA8" w:rsidRDefault="000A0FA8" w:rsidP="00E22F82">
      <w:pPr>
        <w:snapToGrid w:val="0"/>
        <w:spacing w:before="60"/>
        <w:jc w:val="both"/>
      </w:pPr>
    </w:p>
    <w:p w14:paraId="11AFBC36" w14:textId="77777777" w:rsidR="00BF6A14" w:rsidRPr="00AE7BF9" w:rsidRDefault="00BF6A14" w:rsidP="00BF6A14">
      <w:pPr>
        <w:snapToGrid w:val="0"/>
        <w:jc w:val="both"/>
        <w:rPr>
          <w:b/>
        </w:rPr>
      </w:pPr>
      <w:r w:rsidRPr="009D6AB5">
        <w:rPr>
          <w:noProof/>
          <w:highlight w:val="lightGray"/>
        </w:rPr>
        <mc:AlternateContent>
          <mc:Choice Requires="wps">
            <w:drawing>
              <wp:anchor distT="4294967293" distB="4294967293" distL="114300" distR="114300" simplePos="0" relativeHeight="251663360" behindDoc="0" locked="0" layoutInCell="1" allowOverlap="1" wp14:anchorId="2E08744D" wp14:editId="55BC1997">
                <wp:simplePos x="0" y="0"/>
                <wp:positionH relativeFrom="column">
                  <wp:posOffset>2136775</wp:posOffset>
                </wp:positionH>
                <wp:positionV relativeFrom="paragraph">
                  <wp:posOffset>88265</wp:posOffset>
                </wp:positionV>
                <wp:extent cx="1494790" cy="0"/>
                <wp:effectExtent l="0" t="0" r="10160" b="19050"/>
                <wp:wrapNone/>
                <wp:docPr id="15"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228AC" id="直線接點 15"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8.25pt,6.95pt" to="285.9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"/>
            </w:pict>
          </mc:Fallback>
        </mc:AlternateContent>
      </w:r>
    </w:p>
    <w:p w14:paraId="1DD41E97" w14:textId="77777777" w:rsidR="00BF6A14" w:rsidRPr="00AE7BF9" w:rsidRDefault="00BF6A14" w:rsidP="00BF6A14">
      <w:pPr>
        <w:numPr>
          <w:ilvl w:val="0"/>
          <w:numId w:val="13"/>
        </w:numPr>
        <w:autoSpaceDE w:val="0"/>
        <w:autoSpaceDN w:val="0"/>
        <w:adjustRightInd w:val="0"/>
        <w:snapToGrid w:val="0"/>
        <w:spacing w:beforeLines="20" w:before="72" w:afterLines="30" w:after="108"/>
        <w:jc w:val="both"/>
        <w:rPr>
          <w:lang w:val="en-US" w:eastAsia="zh-HK"/>
        </w:rPr>
      </w:pPr>
      <w:r>
        <w:rPr>
          <w:kern w:val="0"/>
          <w:sz w:val="20"/>
          <w:szCs w:val="20"/>
          <w:lang w:eastAsia="zh-HK"/>
        </w:rPr>
        <w:t>T</w:t>
      </w:r>
      <w:r w:rsidRPr="00AE7BF9">
        <w:rPr>
          <w:kern w:val="0"/>
          <w:sz w:val="20"/>
          <w:szCs w:val="20"/>
          <w:lang w:eastAsia="zh-HK"/>
        </w:rPr>
        <w:t>he S&amp;P Global Hong Kong PMI is compiled according to monthly replies to questionnaires sent to purchasing managers in around 400 private sector companies.  It is a composite index based on five individual indices with the following weights: New Orders (30%); Output (25%); Employment (20</w:t>
      </w:r>
      <w:r w:rsidRPr="00AE7BF9">
        <w:rPr>
          <w:rFonts w:hint="eastAsia"/>
          <w:kern w:val="0"/>
          <w:sz w:val="20"/>
          <w:szCs w:val="20"/>
        </w:rPr>
        <w:t>%</w:t>
      </w:r>
      <w:r w:rsidRPr="00AE7BF9">
        <w:rPr>
          <w:kern w:val="0"/>
          <w:sz w:val="20"/>
          <w:szCs w:val="20"/>
          <w:lang w:eastAsia="zh-HK"/>
        </w:rPr>
        <w:t>); Suppliers’ Delivery Times (</w:t>
      </w:r>
      <w:r w:rsidRPr="00AE7BF9">
        <w:rPr>
          <w:rFonts w:hint="eastAsia"/>
          <w:kern w:val="0"/>
          <w:sz w:val="20"/>
          <w:szCs w:val="20"/>
        </w:rPr>
        <w:t>15%</w:t>
      </w:r>
      <w:r w:rsidRPr="00AE7BF9">
        <w:rPr>
          <w:kern w:val="0"/>
          <w:sz w:val="20"/>
          <w:szCs w:val="20"/>
          <w:lang w:eastAsia="zh-HK"/>
        </w:rPr>
        <w:t>); and Stock</w:t>
      </w:r>
      <w:r w:rsidRPr="00AE7BF9">
        <w:rPr>
          <w:rFonts w:hint="eastAsia"/>
          <w:kern w:val="0"/>
          <w:sz w:val="20"/>
          <w:szCs w:val="20"/>
          <w:lang w:eastAsia="zh-HK"/>
        </w:rPr>
        <w:t>s</w:t>
      </w:r>
      <w:r w:rsidRPr="00AE7BF9">
        <w:rPr>
          <w:kern w:val="0"/>
          <w:sz w:val="20"/>
          <w:szCs w:val="20"/>
          <w:lang w:eastAsia="zh-HK"/>
        </w:rPr>
        <w:t xml:space="preserve"> of Purchases (10%), with the Suppliers’ Delivery Times index inverted so that it moves in a comparable direction.  Survey responses reflect the change, if any, in the prevailing month compared to the previous month.</w:t>
      </w:r>
    </w:p>
    <w:p w14:paraId="6DA63875" w14:textId="77777777" w:rsidR="00BF6A14" w:rsidRPr="00972AA0" w:rsidRDefault="00BF6A14" w:rsidP="00BF6A14">
      <w:pPr>
        <w:numPr>
          <w:ilvl w:val="0"/>
          <w:numId w:val="13"/>
        </w:numPr>
        <w:snapToGrid w:val="0"/>
        <w:spacing w:beforeLines="10" w:before="36" w:afterLines="10" w:after="36"/>
        <w:jc w:val="both"/>
        <w:rPr>
          <w:kern w:val="0"/>
          <w:sz w:val="20"/>
          <w:szCs w:val="20"/>
          <w:lang w:eastAsia="zh-HK"/>
        </w:rPr>
      </w:pPr>
      <w:r w:rsidRPr="007E1BF3">
        <w:rPr>
          <w:kern w:val="0"/>
          <w:sz w:val="20"/>
          <w:szCs w:val="20"/>
          <w:lang w:eastAsia="zh-HK"/>
        </w:rPr>
        <w:t>The</w:t>
      </w:r>
      <w:r w:rsidRPr="007E1BF3">
        <w:rPr>
          <w:kern w:val="0"/>
          <w:sz w:val="20"/>
          <w:szCs w:val="20"/>
        </w:rPr>
        <w:t xml:space="preserve"> HKTDC Export Confidence Index</w:t>
      </w:r>
      <w:r>
        <w:rPr>
          <w:kern w:val="0"/>
          <w:sz w:val="20"/>
          <w:szCs w:val="20"/>
        </w:rPr>
        <w:t xml:space="preserve"> </w:t>
      </w:r>
      <w:r w:rsidRPr="007E1BF3">
        <w:rPr>
          <w:kern w:val="0"/>
          <w:sz w:val="20"/>
          <w:szCs w:val="20"/>
        </w:rPr>
        <w:t>aims to gauge the prospects of the near</w:t>
      </w:r>
      <w:r w:rsidRPr="007E1BF3">
        <w:rPr>
          <w:kern w:val="0"/>
          <w:sz w:val="20"/>
          <w:szCs w:val="20"/>
        </w:rPr>
        <w:noBreakHyphen/>
        <w:t xml:space="preserve">term export performance of Hong Kong traders.  It is a composite index based on five individual sub-indices with the following weight: </w:t>
      </w:r>
      <w:r w:rsidRPr="007E1BF3">
        <w:rPr>
          <w:kern w:val="0"/>
          <w:sz w:val="20"/>
          <w:szCs w:val="20"/>
          <w:lang w:eastAsia="zh-HK"/>
        </w:rPr>
        <w:t xml:space="preserve">Sales and New Orders (50.0%); Trade Value (12.5%); Cost (12.5%); Procurement (12.5%); and Inventory (12.5%), with the Cost index and Inventory index inverted so that they move in comparable direction.  The business confidence survey is conducted on a quarterly basis, with more than 500 participating Hong Kong traders from six major industry sectors interviewed, namely electronics, clothing, toys, jewellery, timepieces and equipment/materials. </w:t>
      </w:r>
    </w:p>
    <w:p w14:paraId="54EBECCB" w14:textId="09C9DFEC" w:rsidR="00E67131" w:rsidRPr="002303B7" w:rsidRDefault="004603FC" w:rsidP="00687167">
      <w:pPr>
        <w:widowControl/>
        <w:rPr>
          <w:sz w:val="28"/>
          <w:szCs w:val="20"/>
        </w:rPr>
      </w:pPr>
      <w:r w:rsidRPr="004110C3">
        <w:rPr>
          <w:b/>
          <w:sz w:val="28"/>
          <w:szCs w:val="20"/>
        </w:rPr>
        <w:lastRenderedPageBreak/>
        <w:t xml:space="preserve">The labour </w:t>
      </w:r>
      <w:r w:rsidRPr="002303B7">
        <w:rPr>
          <w:b/>
          <w:sz w:val="28"/>
          <w:szCs w:val="20"/>
        </w:rPr>
        <w:t>sector</w:t>
      </w:r>
      <w:r w:rsidR="00560BF3" w:rsidRPr="002303B7">
        <w:rPr>
          <w:sz w:val="28"/>
          <w:szCs w:val="20"/>
        </w:rPr>
        <w:t xml:space="preserve"> </w:t>
      </w:r>
    </w:p>
    <w:p w14:paraId="0B958983" w14:textId="77777777" w:rsidR="002303B7" w:rsidRDefault="002303B7" w:rsidP="00687167">
      <w:pPr>
        <w:widowControl/>
        <w:rPr>
          <w:bCs/>
          <w:sz w:val="28"/>
          <w:szCs w:val="20"/>
          <w:lang w:eastAsia="zh-HK"/>
        </w:rPr>
      </w:pPr>
    </w:p>
    <w:p w14:paraId="5D356C0E" w14:textId="3CBC5F14" w:rsidR="007775DD" w:rsidRPr="00E178E6" w:rsidRDefault="00A67D6D" w:rsidP="00C70DE5">
      <w:pPr>
        <w:pStyle w:val="a5"/>
        <w:numPr>
          <w:ilvl w:val="1"/>
          <w:numId w:val="19"/>
        </w:numPr>
        <w:tabs>
          <w:tab w:val="left" w:pos="1260"/>
        </w:tabs>
        <w:overflowPunct w:val="0"/>
        <w:ind w:left="0" w:right="28" w:firstLine="0"/>
        <w:jc w:val="both"/>
        <w:rPr>
          <w:rFonts w:ascii="Times New Roman"/>
          <w:kern w:val="0"/>
          <w:lang w:val="en-GB"/>
        </w:rPr>
      </w:pPr>
      <w:r w:rsidRPr="00A67D6D">
        <w:rPr>
          <w:rFonts w:ascii="Times New Roman"/>
          <w:iCs/>
          <w:kern w:val="0"/>
          <w:lang w:val="en-HK"/>
        </w:rPr>
        <w:t xml:space="preserve">The labour market </w:t>
      </w:r>
      <w:r w:rsidR="00062A46" w:rsidRPr="00062A46">
        <w:rPr>
          <w:rFonts w:ascii="Times New Roman"/>
          <w:iCs/>
          <w:kern w:val="0"/>
          <w:lang w:val="en-HK"/>
        </w:rPr>
        <w:t>showed signs of stabilisation towards the latter part of</w:t>
      </w:r>
      <w:r w:rsidRPr="00A67D6D">
        <w:rPr>
          <w:rFonts w:ascii="Times New Roman"/>
          <w:iCs/>
          <w:kern w:val="0"/>
          <w:lang w:val="en-HK"/>
        </w:rPr>
        <w:t xml:space="preserve"> 2025</w:t>
      </w:r>
      <w:r>
        <w:rPr>
          <w:rFonts w:ascii="Times New Roman"/>
          <w:iCs/>
          <w:kern w:val="0"/>
          <w:lang w:val="en-HK"/>
        </w:rPr>
        <w:t xml:space="preserve">.  </w:t>
      </w:r>
      <w:r w:rsidRPr="00A67D6D">
        <w:rPr>
          <w:rFonts w:ascii="Times New Roman"/>
          <w:iCs/>
          <w:kern w:val="0"/>
          <w:lang w:val="en-HK"/>
        </w:rPr>
        <w:t xml:space="preserve">The seasonally adjusted </w:t>
      </w:r>
      <w:r w:rsidRPr="00A67D6D">
        <w:rPr>
          <w:rFonts w:ascii="Times New Roman"/>
          <w:i/>
          <w:kern w:val="0"/>
          <w:lang w:val="en-HK"/>
        </w:rPr>
        <w:t>unemployment rate</w:t>
      </w:r>
      <w:r w:rsidRPr="00A67D6D">
        <w:rPr>
          <w:rFonts w:ascii="Times New Roman"/>
          <w:iCs/>
          <w:kern w:val="0"/>
          <w:lang w:val="en-HK"/>
        </w:rPr>
        <w:t xml:space="preserve"> retreated slightly to 3.8% in the fourth quarter of 2025 from 3.9% in the previous quarter after trending up from 3.1% in the fourth quarter a year </w:t>
      </w:r>
      <w:r w:rsidR="00E12DA6">
        <w:rPr>
          <w:rFonts w:ascii="Times New Roman"/>
          <w:iCs/>
          <w:kern w:val="0"/>
          <w:lang w:val="en-HK"/>
        </w:rPr>
        <w:t>ago</w:t>
      </w:r>
      <w:r w:rsidR="007775DD" w:rsidRPr="00E178E6">
        <w:rPr>
          <w:rFonts w:ascii="Times New Roman"/>
          <w:iCs/>
          <w:kern w:val="0"/>
          <w:lang w:val="en-HK"/>
        </w:rPr>
        <w:t xml:space="preserve">.  The </w:t>
      </w:r>
      <w:r w:rsidR="007775DD" w:rsidRPr="00E178E6">
        <w:rPr>
          <w:rFonts w:ascii="Times New Roman"/>
          <w:i/>
          <w:iCs/>
          <w:kern w:val="0"/>
          <w:lang w:val="en-HK"/>
        </w:rPr>
        <w:t>underemployment rate</w:t>
      </w:r>
      <w:r w:rsidR="007775DD" w:rsidRPr="00E178E6">
        <w:rPr>
          <w:rFonts w:ascii="Times New Roman"/>
          <w:iCs/>
          <w:kern w:val="0"/>
          <w:lang w:val="en-HK"/>
        </w:rPr>
        <w:t xml:space="preserve"> </w:t>
      </w:r>
      <w:r w:rsidR="005C613C" w:rsidRPr="005C613C">
        <w:rPr>
          <w:rFonts w:ascii="Times New Roman"/>
          <w:iCs/>
          <w:kern w:val="0"/>
          <w:lang w:val="en-HK"/>
        </w:rPr>
        <w:t>went up to 1.7% in the fourth quarter from 1.1% a year ago</w:t>
      </w:r>
      <w:r w:rsidR="007775DD" w:rsidRPr="00E178E6">
        <w:rPr>
          <w:rFonts w:ascii="Times New Roman"/>
          <w:iCs/>
          <w:kern w:val="0"/>
          <w:lang w:val="en-HK"/>
        </w:rPr>
        <w:t xml:space="preserve">.  </w:t>
      </w:r>
      <w:r w:rsidR="00E3432A" w:rsidRPr="00E3432A">
        <w:rPr>
          <w:rFonts w:ascii="Times New Roman"/>
          <w:iCs/>
          <w:kern w:val="0"/>
          <w:lang w:val="en-HK"/>
        </w:rPr>
        <w:t xml:space="preserve">The unemployment rates of many sectors went down in the fourth quarter as compared </w:t>
      </w:r>
      <w:r w:rsidR="00A7749C">
        <w:rPr>
          <w:rFonts w:ascii="Times New Roman"/>
          <w:iCs/>
          <w:kern w:val="0"/>
          <w:lang w:val="en-HK"/>
        </w:rPr>
        <w:t>with</w:t>
      </w:r>
      <w:r w:rsidR="00E3432A" w:rsidRPr="00E3432A">
        <w:rPr>
          <w:rFonts w:ascii="Times New Roman"/>
          <w:iCs/>
          <w:kern w:val="0"/>
          <w:lang w:val="en-HK"/>
        </w:rPr>
        <w:t xml:space="preserve"> the preceding quarter.</w:t>
      </w:r>
      <w:r w:rsidR="00E3432A">
        <w:rPr>
          <w:rFonts w:ascii="Times New Roman"/>
          <w:iCs/>
          <w:kern w:val="0"/>
          <w:lang w:val="en-HK"/>
        </w:rPr>
        <w:t xml:space="preserve">  </w:t>
      </w:r>
      <w:r w:rsidR="00A7749C">
        <w:rPr>
          <w:rFonts w:ascii="Times New Roman"/>
          <w:iCs/>
          <w:kern w:val="0"/>
          <w:lang w:val="en-HK"/>
        </w:rPr>
        <w:t>Employment</w:t>
      </w:r>
      <w:r w:rsidR="007775DD" w:rsidRPr="00E178E6">
        <w:rPr>
          <w:rFonts w:ascii="Times New Roman"/>
          <w:iCs/>
          <w:kern w:val="0"/>
          <w:lang w:val="en-HK"/>
        </w:rPr>
        <w:t xml:space="preserve"> earnings </w:t>
      </w:r>
      <w:r w:rsidR="005977F3">
        <w:rPr>
          <w:rFonts w:ascii="Times New Roman"/>
          <w:iCs/>
          <w:kern w:val="0"/>
          <w:lang w:val="en-HK"/>
        </w:rPr>
        <w:t>continued to increase</w:t>
      </w:r>
      <w:r w:rsidR="00214287">
        <w:rPr>
          <w:rFonts w:ascii="Times New Roman"/>
          <w:iCs/>
          <w:kern w:val="0"/>
          <w:lang w:val="en-HK"/>
        </w:rPr>
        <w:t xml:space="preserve"> throughout the year</w:t>
      </w:r>
      <w:r w:rsidR="007775DD" w:rsidRPr="00E178E6">
        <w:rPr>
          <w:rFonts w:ascii="Times New Roman"/>
          <w:iCs/>
          <w:kern w:val="0"/>
          <w:lang w:val="en-HK"/>
        </w:rPr>
        <w:t xml:space="preserve">.  </w:t>
      </w:r>
    </w:p>
    <w:p w14:paraId="052EA5E1" w14:textId="77777777" w:rsidR="007775DD" w:rsidRDefault="007775DD" w:rsidP="007775DD">
      <w:pPr>
        <w:pStyle w:val="a5"/>
        <w:tabs>
          <w:tab w:val="left" w:pos="1260"/>
        </w:tabs>
        <w:overflowPunct w:val="0"/>
        <w:ind w:right="28"/>
        <w:jc w:val="both"/>
        <w:rPr>
          <w:rFonts w:ascii="Times New Roman"/>
          <w:kern w:val="0"/>
          <w:lang w:val="en-GB"/>
        </w:rPr>
      </w:pPr>
    </w:p>
    <w:p w14:paraId="7CC4ABD6" w14:textId="3144AFBF" w:rsidR="007775DD" w:rsidRPr="004110C3" w:rsidRDefault="007775DD" w:rsidP="007775DD">
      <w:pPr>
        <w:tabs>
          <w:tab w:val="num" w:pos="1080"/>
        </w:tabs>
        <w:autoSpaceDE w:val="0"/>
        <w:autoSpaceDN w:val="0"/>
        <w:adjustRightInd w:val="0"/>
        <w:jc w:val="both"/>
        <w:rPr>
          <w:b/>
          <w:sz w:val="28"/>
          <w:szCs w:val="20"/>
        </w:rPr>
      </w:pPr>
      <w:r w:rsidRPr="002303B7">
        <w:rPr>
          <w:b/>
          <w:sz w:val="28"/>
          <w:szCs w:val="20"/>
        </w:rPr>
        <w:t>The asset markets</w:t>
      </w:r>
      <w:r>
        <w:rPr>
          <w:b/>
          <w:sz w:val="28"/>
          <w:szCs w:val="20"/>
        </w:rPr>
        <w:t xml:space="preserve"> </w:t>
      </w:r>
    </w:p>
    <w:p w14:paraId="24414BEC" w14:textId="1716A01C" w:rsidR="007775DD" w:rsidRDefault="007775DD" w:rsidP="007775DD">
      <w:pPr>
        <w:pStyle w:val="a5"/>
        <w:tabs>
          <w:tab w:val="left" w:pos="1260"/>
        </w:tabs>
        <w:overflowPunct w:val="0"/>
        <w:ind w:right="28"/>
        <w:jc w:val="both"/>
        <w:rPr>
          <w:rFonts w:ascii="Times New Roman"/>
          <w:kern w:val="0"/>
          <w:lang w:val="en-GB"/>
        </w:rPr>
      </w:pPr>
    </w:p>
    <w:p w14:paraId="3FF44467" w14:textId="5D99F525" w:rsidR="00C70DE5" w:rsidRPr="00D608C6" w:rsidRDefault="007775DD" w:rsidP="00C70DE5">
      <w:pPr>
        <w:pStyle w:val="a5"/>
        <w:numPr>
          <w:ilvl w:val="1"/>
          <w:numId w:val="19"/>
        </w:numPr>
        <w:tabs>
          <w:tab w:val="left" w:pos="1260"/>
        </w:tabs>
        <w:overflowPunct w:val="0"/>
        <w:ind w:left="0" w:right="28" w:firstLine="0"/>
        <w:jc w:val="both"/>
        <w:rPr>
          <w:rFonts w:ascii="Times New Roman"/>
          <w:kern w:val="0"/>
          <w:lang w:val="en-GB"/>
        </w:rPr>
      </w:pPr>
      <w:r w:rsidRPr="00D608C6">
        <w:rPr>
          <w:rFonts w:ascii="Times New Roman"/>
          <w:kern w:val="0"/>
          <w:lang w:val="en-GB"/>
        </w:rPr>
        <w:t xml:space="preserve">The </w:t>
      </w:r>
      <w:r w:rsidRPr="00D608C6">
        <w:rPr>
          <w:rFonts w:ascii="Times New Roman"/>
          <w:i/>
          <w:kern w:val="0"/>
          <w:lang w:val="en-GB"/>
        </w:rPr>
        <w:t>local stock market</w:t>
      </w:r>
      <w:r w:rsidRPr="00D608C6">
        <w:rPr>
          <w:rFonts w:ascii="Times New Roman"/>
          <w:kern w:val="0"/>
          <w:lang w:val="en-GB"/>
        </w:rPr>
        <w:t xml:space="preserve"> </w:t>
      </w:r>
      <w:r w:rsidR="00D608C6" w:rsidRPr="00D608C6">
        <w:rPr>
          <w:rFonts w:ascii="Times New Roman"/>
          <w:kern w:val="0"/>
          <w:lang w:val="en-GB"/>
        </w:rPr>
        <w:t>staged a strong performance in 2025</w:t>
      </w:r>
      <w:r w:rsidRPr="00D608C6">
        <w:rPr>
          <w:rFonts w:ascii="Times New Roman"/>
          <w:kern w:val="0"/>
          <w:lang w:val="en-GB"/>
        </w:rPr>
        <w:t xml:space="preserve">.  </w:t>
      </w:r>
      <w:r w:rsidR="00D608C6" w:rsidRPr="00D608C6">
        <w:rPr>
          <w:rFonts w:ascii="Times New Roman"/>
          <w:kern w:val="0"/>
          <w:lang w:val="en-GB"/>
        </w:rPr>
        <w:t xml:space="preserve">The market was initially boosted by the Mainland’s breakthrough development in </w:t>
      </w:r>
      <w:r w:rsidR="00A7749C">
        <w:rPr>
          <w:rFonts w:ascii="Times New Roman"/>
          <w:kern w:val="0"/>
          <w:lang w:val="en-GB"/>
        </w:rPr>
        <w:t>AI</w:t>
      </w:r>
      <w:r w:rsidR="00D608C6" w:rsidRPr="00D608C6">
        <w:rPr>
          <w:rFonts w:ascii="Times New Roman"/>
          <w:kern w:val="0"/>
          <w:lang w:val="en-GB"/>
        </w:rPr>
        <w:t xml:space="preserve">, before experiencing a sharp correction alongside other major markets upon the US’ announcement of the so-called “reciprocal tariffs” in early April.  Market sentiment subsequently improved and </w:t>
      </w:r>
      <w:r w:rsidR="005C67D8" w:rsidRPr="005C67D8">
        <w:rPr>
          <w:rFonts w:ascii="Times New Roman"/>
          <w:kern w:val="0"/>
          <w:lang w:val="en-GB"/>
        </w:rPr>
        <w:t>remained positive</w:t>
      </w:r>
      <w:r w:rsidR="00D608C6" w:rsidRPr="00D608C6">
        <w:rPr>
          <w:rFonts w:ascii="Times New Roman"/>
          <w:kern w:val="0"/>
          <w:lang w:val="en-GB"/>
        </w:rPr>
        <w:t xml:space="preserve"> for the rest of the year amid a thriving technology sector, gradual easing of trade tensions, and US interest rate cuts.</w:t>
      </w:r>
      <w:r w:rsidR="00D608C6">
        <w:rPr>
          <w:rFonts w:ascii="Times New Roman"/>
          <w:kern w:val="0"/>
          <w:lang w:val="en-GB"/>
        </w:rPr>
        <w:t xml:space="preserve">  </w:t>
      </w:r>
      <w:r w:rsidRPr="00D608C6">
        <w:rPr>
          <w:rFonts w:ascii="Times New Roman"/>
          <w:kern w:val="0"/>
          <w:lang w:val="en-GB"/>
        </w:rPr>
        <w:t>The HSI</w:t>
      </w:r>
      <w:r w:rsidR="00D608C6" w:rsidRPr="00D608C6">
        <w:t xml:space="preserve"> </w:t>
      </w:r>
      <w:r w:rsidR="00D608C6" w:rsidRPr="00D608C6">
        <w:rPr>
          <w:rFonts w:ascii="Times New Roman"/>
          <w:kern w:val="0"/>
          <w:lang w:val="en-GB"/>
        </w:rPr>
        <w:t>closed the year at 25</w:t>
      </w:r>
      <w:r w:rsidR="00D608C6">
        <w:rPr>
          <w:rFonts w:ascii="Times New Roman"/>
          <w:kern w:val="0"/>
          <w:lang w:val="en-GB"/>
        </w:rPr>
        <w:t> </w:t>
      </w:r>
      <w:r w:rsidR="00D608C6" w:rsidRPr="00D608C6">
        <w:rPr>
          <w:rFonts w:ascii="Times New Roman"/>
          <w:kern w:val="0"/>
          <w:lang w:val="en-GB"/>
        </w:rPr>
        <w:t>631, achieving a notable 27.8% gain for the year as a whole</w:t>
      </w:r>
      <w:r w:rsidRPr="00D608C6">
        <w:rPr>
          <w:rFonts w:ascii="Times New Roman"/>
          <w:kern w:val="0"/>
          <w:lang w:val="en-GB"/>
        </w:rPr>
        <w:t xml:space="preserve">.  </w:t>
      </w:r>
      <w:r w:rsidR="00D608C6" w:rsidRPr="00D608C6">
        <w:rPr>
          <w:rFonts w:ascii="Times New Roman"/>
          <w:kern w:val="0"/>
          <w:lang w:val="en-GB"/>
        </w:rPr>
        <w:t>Trading activities were very active</w:t>
      </w:r>
      <w:r w:rsidRPr="00D608C6">
        <w:rPr>
          <w:rFonts w:ascii="Times New Roman"/>
          <w:kern w:val="0"/>
          <w:lang w:val="en-GB"/>
        </w:rPr>
        <w:t xml:space="preserve">, with the average daily turnover </w:t>
      </w:r>
      <w:r w:rsidR="00D608C6">
        <w:rPr>
          <w:rFonts w:ascii="Times New Roman"/>
          <w:kern w:val="0"/>
          <w:lang w:val="en-GB"/>
        </w:rPr>
        <w:t>surging by 89.5%</w:t>
      </w:r>
      <w:r w:rsidRPr="00D608C6">
        <w:rPr>
          <w:rFonts w:ascii="Times New Roman"/>
          <w:kern w:val="0"/>
          <w:lang w:val="en-GB"/>
        </w:rPr>
        <w:t xml:space="preserve"> to </w:t>
      </w:r>
      <w:r w:rsidR="00D608C6">
        <w:rPr>
          <w:rFonts w:ascii="Times New Roman"/>
          <w:kern w:val="0"/>
          <w:lang w:val="en-GB"/>
        </w:rPr>
        <w:t xml:space="preserve">a record high of </w:t>
      </w:r>
      <w:r w:rsidRPr="00D608C6">
        <w:rPr>
          <w:rFonts w:ascii="Times New Roman"/>
          <w:kern w:val="0"/>
          <w:lang w:val="en-GB"/>
        </w:rPr>
        <w:t>$</w:t>
      </w:r>
      <w:r w:rsidR="00D608C6">
        <w:rPr>
          <w:rFonts w:ascii="Times New Roman"/>
          <w:kern w:val="0"/>
          <w:lang w:val="en-GB"/>
        </w:rPr>
        <w:t>249.8 </w:t>
      </w:r>
      <w:r w:rsidRPr="00D608C6">
        <w:rPr>
          <w:rFonts w:ascii="Times New Roman"/>
          <w:kern w:val="0"/>
          <w:lang w:val="en-GB"/>
        </w:rPr>
        <w:t xml:space="preserve">billion.  </w:t>
      </w:r>
      <w:r w:rsidR="00D608C6" w:rsidRPr="00D608C6">
        <w:rPr>
          <w:rFonts w:ascii="Times New Roman"/>
          <w:kern w:val="0"/>
          <w:lang w:val="en-GB"/>
        </w:rPr>
        <w:t>Fund raising activities thrived</w:t>
      </w:r>
      <w:r w:rsidRPr="00D608C6">
        <w:rPr>
          <w:rFonts w:ascii="Times New Roman"/>
          <w:kern w:val="0"/>
          <w:lang w:val="en-GB"/>
        </w:rPr>
        <w:t xml:space="preserve">.  </w:t>
      </w:r>
      <w:r w:rsidR="007D5DAC">
        <w:rPr>
          <w:rFonts w:ascii="Times New Roman"/>
          <w:kern w:val="0"/>
          <w:lang w:val="en-GB"/>
        </w:rPr>
        <w:t>T</w:t>
      </w:r>
      <w:r w:rsidRPr="00D608C6">
        <w:rPr>
          <w:rFonts w:ascii="Times New Roman"/>
          <w:kern w:val="0"/>
          <w:lang w:val="en-GB"/>
        </w:rPr>
        <w:t xml:space="preserve">otal equity capital raised </w:t>
      </w:r>
      <w:r w:rsidR="00D608C6">
        <w:rPr>
          <w:rFonts w:ascii="Times New Roman"/>
          <w:kern w:val="0"/>
          <w:lang w:val="en-GB"/>
        </w:rPr>
        <w:t xml:space="preserve">leaped by </w:t>
      </w:r>
      <w:r w:rsidR="00EC792B">
        <w:rPr>
          <w:rFonts w:ascii="Times New Roman"/>
          <w:kern w:val="0"/>
          <w:lang w:val="en-GB"/>
        </w:rPr>
        <w:t>236.0%</w:t>
      </w:r>
      <w:r w:rsidRPr="00D608C6">
        <w:rPr>
          <w:rFonts w:ascii="Times New Roman"/>
          <w:kern w:val="0"/>
          <w:lang w:val="en-GB"/>
        </w:rPr>
        <w:t xml:space="preserve"> to $</w:t>
      </w:r>
      <w:r w:rsidR="00EC792B">
        <w:rPr>
          <w:rFonts w:ascii="Times New Roman"/>
          <w:kern w:val="0"/>
          <w:lang w:val="en-GB"/>
        </w:rPr>
        <w:t>645.9</w:t>
      </w:r>
      <w:r w:rsidRPr="00D608C6">
        <w:rPr>
          <w:rFonts w:ascii="Times New Roman"/>
          <w:kern w:val="0"/>
          <w:lang w:val="en-GB"/>
        </w:rPr>
        <w:t> billion</w:t>
      </w:r>
      <w:r w:rsidR="007D5DAC">
        <w:rPr>
          <w:rFonts w:ascii="Times New Roman"/>
          <w:kern w:val="0"/>
          <w:lang w:val="en-GB"/>
        </w:rPr>
        <w:t xml:space="preserve"> in 2025</w:t>
      </w:r>
      <w:r w:rsidRPr="00D608C6">
        <w:rPr>
          <w:rFonts w:ascii="Times New Roman"/>
          <w:kern w:val="0"/>
          <w:lang w:val="en-GB"/>
        </w:rPr>
        <w:t>.  Within the total, the amount of funds raised through Initial Public Offerings</w:t>
      </w:r>
      <w:r w:rsidR="00DB5C8A">
        <w:rPr>
          <w:rFonts w:ascii="Times New Roman"/>
          <w:kern w:val="0"/>
          <w:lang w:val="en-GB"/>
        </w:rPr>
        <w:t xml:space="preserve"> (IPOs)</w:t>
      </w:r>
      <w:r w:rsidR="00813D2F" w:rsidRPr="00DB5C8A">
        <w:rPr>
          <w:rFonts w:ascii="Times New Roman"/>
          <w:kern w:val="0"/>
          <w:lang w:val="en-GB"/>
        </w:rPr>
        <w:t xml:space="preserve"> </w:t>
      </w:r>
      <w:r w:rsidR="00813D2F" w:rsidRPr="00813D2F">
        <w:rPr>
          <w:rFonts w:ascii="Times New Roman"/>
          <w:kern w:val="0"/>
          <w:lang w:val="en-GB"/>
        </w:rPr>
        <w:t xml:space="preserve">increased by </w:t>
      </w:r>
      <w:r w:rsidR="00EC792B">
        <w:rPr>
          <w:rFonts w:ascii="Times New Roman"/>
          <w:kern w:val="0"/>
          <w:lang w:val="en-GB"/>
        </w:rPr>
        <w:t>226.1%</w:t>
      </w:r>
      <w:r w:rsidR="00813D2F" w:rsidRPr="00813D2F">
        <w:rPr>
          <w:rFonts w:ascii="Times New Roman"/>
          <w:kern w:val="0"/>
          <w:lang w:val="en-GB"/>
        </w:rPr>
        <w:t xml:space="preserve"> to $</w:t>
      </w:r>
      <w:r w:rsidR="00EC792B">
        <w:rPr>
          <w:rFonts w:ascii="Times New Roman"/>
          <w:kern w:val="0"/>
          <w:lang w:val="en-GB"/>
        </w:rPr>
        <w:t>286.9</w:t>
      </w:r>
      <w:r w:rsidR="00813D2F">
        <w:rPr>
          <w:rFonts w:ascii="Times New Roman"/>
          <w:kern w:val="0"/>
          <w:lang w:val="en-GB"/>
        </w:rPr>
        <w:t> </w:t>
      </w:r>
      <w:r w:rsidR="00813D2F" w:rsidRPr="00813D2F">
        <w:rPr>
          <w:rFonts w:ascii="Times New Roman"/>
          <w:kern w:val="0"/>
          <w:lang w:val="en-GB"/>
        </w:rPr>
        <w:t>billion</w:t>
      </w:r>
      <w:r w:rsidRPr="00D608C6">
        <w:rPr>
          <w:rFonts w:ascii="Times New Roman"/>
          <w:kern w:val="0"/>
          <w:lang w:val="en-GB"/>
        </w:rPr>
        <w:t xml:space="preserve">.  </w:t>
      </w:r>
      <w:r w:rsidR="00DB5C8A" w:rsidRPr="00DB5C8A">
        <w:rPr>
          <w:rFonts w:ascii="Times New Roman"/>
          <w:kern w:val="0"/>
          <w:lang w:val="en-GB"/>
        </w:rPr>
        <w:t>Hong Kong ranked first among stock exchange markets globally in terms of the amount of funds raised through IPOs in 2025</w:t>
      </w:r>
      <w:r w:rsidRPr="00D608C6">
        <w:rPr>
          <w:rFonts w:ascii="Times New Roman"/>
          <w:kern w:val="0"/>
          <w:lang w:val="en-GB"/>
        </w:rPr>
        <w:t xml:space="preserve">.  </w:t>
      </w:r>
    </w:p>
    <w:p w14:paraId="1A51D14B" w14:textId="7DE480CE" w:rsidR="00DC37EF" w:rsidRDefault="00DC37EF">
      <w:pPr>
        <w:widowControl/>
        <w:rPr>
          <w:kern w:val="0"/>
          <w:sz w:val="28"/>
          <w:szCs w:val="20"/>
        </w:rPr>
      </w:pPr>
      <w:r>
        <w:rPr>
          <w:kern w:val="0"/>
        </w:rPr>
        <w:br w:type="page"/>
      </w:r>
    </w:p>
    <w:p w14:paraId="76C5AF41" w14:textId="397DAF13" w:rsidR="00C70DE5" w:rsidRPr="003D6C4E" w:rsidRDefault="007775DD" w:rsidP="00C70DE5">
      <w:pPr>
        <w:pStyle w:val="a5"/>
        <w:numPr>
          <w:ilvl w:val="1"/>
          <w:numId w:val="19"/>
        </w:numPr>
        <w:tabs>
          <w:tab w:val="left" w:pos="1260"/>
        </w:tabs>
        <w:overflowPunct w:val="0"/>
        <w:ind w:left="0" w:right="28" w:firstLine="0"/>
        <w:jc w:val="both"/>
        <w:rPr>
          <w:rFonts w:ascii="Times New Roman"/>
          <w:kern w:val="0"/>
          <w:lang w:val="en-GB"/>
        </w:rPr>
      </w:pPr>
      <w:r w:rsidRPr="003D6C4E">
        <w:rPr>
          <w:rFonts w:ascii="Times New Roman"/>
          <w:iCs/>
          <w:kern w:val="0"/>
          <w:lang w:val="en-GB"/>
        </w:rPr>
        <w:lastRenderedPageBreak/>
        <w:t xml:space="preserve">The </w:t>
      </w:r>
      <w:r w:rsidRPr="003D6C4E">
        <w:rPr>
          <w:rFonts w:ascii="Times New Roman"/>
          <w:i/>
          <w:kern w:val="0"/>
          <w:lang w:val="en-GB"/>
        </w:rPr>
        <w:t>residential property market</w:t>
      </w:r>
      <w:r w:rsidRPr="003D6C4E">
        <w:rPr>
          <w:rFonts w:ascii="Times New Roman"/>
          <w:iCs/>
          <w:kern w:val="0"/>
          <w:lang w:val="en-GB"/>
        </w:rPr>
        <w:t xml:space="preserve"> </w:t>
      </w:r>
      <w:r w:rsidR="003D6C4E" w:rsidRPr="003D6C4E">
        <w:rPr>
          <w:rFonts w:ascii="Times New Roman"/>
          <w:iCs/>
          <w:kern w:val="0"/>
          <w:lang w:val="en-GB"/>
        </w:rPr>
        <w:t>showed a visible turnaround in 2025</w:t>
      </w:r>
      <w:r w:rsidRPr="003D6C4E">
        <w:rPr>
          <w:rFonts w:ascii="Times New Roman"/>
          <w:iCs/>
          <w:kern w:val="0"/>
          <w:lang w:val="en-GB"/>
        </w:rPr>
        <w:t xml:space="preserve">.  </w:t>
      </w:r>
      <w:r w:rsidR="003D6C4E" w:rsidRPr="003D6C4E">
        <w:rPr>
          <w:rFonts w:ascii="Times New Roman"/>
          <w:iCs/>
          <w:kern w:val="0"/>
          <w:lang w:val="en-GB"/>
        </w:rPr>
        <w:t xml:space="preserve">After a relatively soft first quarter, the market </w:t>
      </w:r>
      <w:r w:rsidR="004573A6">
        <w:rPr>
          <w:rFonts w:ascii="Times New Roman"/>
          <w:iCs/>
          <w:kern w:val="0"/>
          <w:lang w:val="en-GB"/>
        </w:rPr>
        <w:t xml:space="preserve">has </w:t>
      </w:r>
      <w:r w:rsidR="003D6C4E" w:rsidRPr="003D6C4E">
        <w:rPr>
          <w:rFonts w:ascii="Times New Roman"/>
          <w:iCs/>
          <w:kern w:val="0"/>
          <w:lang w:val="en-GB"/>
        </w:rPr>
        <w:t>gained a firmer footing since the second quarter.  Momentum started to strengthen more noticeably in the ensuing quarters, buttressed by robust local economic growth, strong performance of the local financial market and the start of interest rate cuts in the US.</w:t>
      </w:r>
      <w:r w:rsidR="003D6C4E">
        <w:rPr>
          <w:rFonts w:ascii="Times New Roman"/>
          <w:iCs/>
          <w:kern w:val="0"/>
          <w:lang w:val="en-GB"/>
        </w:rPr>
        <w:t xml:space="preserve">  </w:t>
      </w:r>
      <w:r w:rsidR="00676A5B">
        <w:rPr>
          <w:rFonts w:ascii="Times New Roman"/>
          <w:iCs/>
          <w:kern w:val="0"/>
          <w:lang w:val="en-GB"/>
        </w:rPr>
        <w:t xml:space="preserve">For 2025 as a whole, </w:t>
      </w:r>
      <w:r w:rsidR="00676A5B">
        <w:rPr>
          <w:rFonts w:ascii="Times New Roman"/>
          <w:kern w:val="0"/>
          <w:lang w:val="en-GB"/>
        </w:rPr>
        <w:t>t</w:t>
      </w:r>
      <w:r w:rsidRPr="003D6C4E">
        <w:rPr>
          <w:rFonts w:ascii="Times New Roman" w:hint="eastAsia"/>
          <w:kern w:val="0"/>
          <w:lang w:val="en-GB"/>
        </w:rPr>
        <w:t>he number of transactions, in terms of the total number of sale and purchase agreements for residential property received by the Land Registry</w:t>
      </w:r>
      <w:r w:rsidRPr="003D6C4E">
        <w:rPr>
          <w:rFonts w:ascii="Times New Roman"/>
          <w:kern w:val="0"/>
          <w:lang w:val="en-GB"/>
        </w:rPr>
        <w:t>,</w:t>
      </w:r>
      <w:r w:rsidRPr="003D6C4E">
        <w:rPr>
          <w:rFonts w:ascii="Times New Roman"/>
          <w:szCs w:val="28"/>
          <w:lang w:val="en-GB"/>
        </w:rPr>
        <w:t xml:space="preserve"> </w:t>
      </w:r>
      <w:r w:rsidR="003D6C4E" w:rsidRPr="003D6C4E">
        <w:rPr>
          <w:rFonts w:ascii="Times New Roman"/>
          <w:szCs w:val="28"/>
          <w:lang w:val="en-GB"/>
        </w:rPr>
        <w:t xml:space="preserve">increased further by 18% to </w:t>
      </w:r>
      <w:r w:rsidR="00C171D6">
        <w:rPr>
          <w:rFonts w:ascii="Times New Roman"/>
          <w:szCs w:val="28"/>
          <w:lang w:val="en-GB"/>
        </w:rPr>
        <w:t xml:space="preserve">a four-year high of </w:t>
      </w:r>
      <w:r w:rsidR="003D6C4E" w:rsidRPr="003D6C4E">
        <w:rPr>
          <w:rFonts w:ascii="Times New Roman"/>
          <w:szCs w:val="28"/>
          <w:lang w:val="en-GB"/>
        </w:rPr>
        <w:t>62</w:t>
      </w:r>
      <w:r w:rsidR="003D6C4E">
        <w:rPr>
          <w:rFonts w:ascii="Times New Roman"/>
          <w:szCs w:val="28"/>
          <w:lang w:val="en-GB"/>
        </w:rPr>
        <w:t> </w:t>
      </w:r>
      <w:r w:rsidR="003D6C4E" w:rsidRPr="003D6C4E">
        <w:rPr>
          <w:rFonts w:ascii="Times New Roman"/>
          <w:szCs w:val="28"/>
          <w:lang w:val="en-GB"/>
        </w:rPr>
        <w:t>832.</w:t>
      </w:r>
      <w:r w:rsidR="003D6C4E">
        <w:rPr>
          <w:rFonts w:ascii="Times New Roman"/>
          <w:szCs w:val="28"/>
          <w:lang w:val="en-GB"/>
        </w:rPr>
        <w:t xml:space="preserve">  </w:t>
      </w:r>
      <w:r w:rsidR="00676A5B" w:rsidRPr="00676A5B">
        <w:rPr>
          <w:rFonts w:ascii="Times New Roman"/>
          <w:szCs w:val="28"/>
          <w:lang w:val="en-GB"/>
        </w:rPr>
        <w:t>Overall flat prices reverted to a modest increase of 3% after three years of declines</w:t>
      </w:r>
      <w:r w:rsidRPr="003D6C4E">
        <w:rPr>
          <w:rFonts w:ascii="Times New Roman"/>
          <w:szCs w:val="28"/>
          <w:lang w:val="en-GB"/>
        </w:rPr>
        <w:t>.</w:t>
      </w:r>
      <w:r w:rsidRPr="003D6C4E">
        <w:t xml:space="preserve"> </w:t>
      </w:r>
      <w:r w:rsidRPr="003D6C4E">
        <w:rPr>
          <w:rFonts w:ascii="Times New Roman"/>
          <w:szCs w:val="28"/>
        </w:rPr>
        <w:t xml:space="preserve"> </w:t>
      </w:r>
      <w:r w:rsidRPr="003D6C4E">
        <w:rPr>
          <w:rFonts w:ascii="Times New Roman"/>
          <w:szCs w:val="28"/>
          <w:lang w:val="en-GB"/>
        </w:rPr>
        <w:t>T</w:t>
      </w:r>
      <w:r w:rsidRPr="003D6C4E">
        <w:rPr>
          <w:rFonts w:ascii="Times New Roman"/>
          <w:kern w:val="0"/>
          <w:lang w:val="en-GB"/>
        </w:rPr>
        <w:t>he</w:t>
      </w:r>
      <w:r w:rsidRPr="003D6C4E">
        <w:rPr>
          <w:rFonts w:ascii="Times New Roman" w:hint="eastAsia"/>
          <w:kern w:val="0"/>
          <w:lang w:val="en-GB"/>
        </w:rPr>
        <w:t xml:space="preserve"> index of</w:t>
      </w:r>
      <w:r w:rsidRPr="003D6C4E">
        <w:rPr>
          <w:rFonts w:ascii="Times New Roman"/>
          <w:kern w:val="0"/>
          <w:lang w:val="en-GB"/>
        </w:rPr>
        <w:t xml:space="preserve"> home purchase affordability </w:t>
      </w:r>
      <w:r w:rsidR="000146E3" w:rsidRPr="000146E3">
        <w:rPr>
          <w:rFonts w:ascii="Times New Roman"/>
          <w:kern w:val="0"/>
          <w:lang w:val="en-GB"/>
        </w:rPr>
        <w:t>increased to around 59% in the fourth quarter as flat prices rose further, above the long</w:t>
      </w:r>
      <w:r w:rsidR="000146E3" w:rsidRPr="000146E3">
        <w:rPr>
          <w:rFonts w:ascii="Times New Roman"/>
          <w:kern w:val="0"/>
          <w:lang w:val="en-GB"/>
        </w:rPr>
        <w:noBreakHyphen/>
        <w:t>term average over 2005</w:t>
      </w:r>
      <w:r w:rsidR="000146E3" w:rsidRPr="000146E3">
        <w:rPr>
          <w:rFonts w:ascii="Times New Roman"/>
          <w:kern w:val="0"/>
          <w:lang w:val="en-GB"/>
        </w:rPr>
        <w:noBreakHyphen/>
        <w:t>2024</w:t>
      </w:r>
      <w:r w:rsidRPr="003D6C4E">
        <w:rPr>
          <w:rFonts w:ascii="Times New Roman"/>
          <w:kern w:val="0"/>
          <w:lang w:val="en-GB"/>
        </w:rPr>
        <w:t xml:space="preserve">.  Overall flat rentals </w:t>
      </w:r>
      <w:r w:rsidR="000146E3" w:rsidRPr="000146E3">
        <w:rPr>
          <w:rFonts w:ascii="Times New Roman"/>
          <w:kern w:val="0"/>
          <w:lang w:val="en-GB"/>
        </w:rPr>
        <w:t xml:space="preserve">sustained solid performance throughout 2025, rising further by 4% over the year </w:t>
      </w:r>
      <w:r w:rsidR="007D1180" w:rsidRPr="00DA4BCE">
        <w:rPr>
          <w:rFonts w:ascii="Times New Roman"/>
          <w:kern w:val="0"/>
          <w:lang w:val="en-GB"/>
        </w:rPr>
        <w:t xml:space="preserve">with the overall </w:t>
      </w:r>
      <w:r w:rsidR="00DA4BCE" w:rsidRPr="00DA4BCE">
        <w:rPr>
          <w:rFonts w:ascii="Times New Roman"/>
          <w:kern w:val="0"/>
          <w:lang w:val="en-GB"/>
        </w:rPr>
        <w:t xml:space="preserve">flat </w:t>
      </w:r>
      <w:r w:rsidR="007D1180" w:rsidRPr="00DA4BCE">
        <w:rPr>
          <w:rFonts w:ascii="Times New Roman"/>
          <w:kern w:val="0"/>
          <w:lang w:val="en-GB"/>
        </w:rPr>
        <w:t xml:space="preserve">rental index </w:t>
      </w:r>
      <w:r w:rsidR="000146E3" w:rsidRPr="00DA4BCE">
        <w:rPr>
          <w:rFonts w:ascii="Times New Roman"/>
          <w:kern w:val="0"/>
          <w:lang w:val="en-GB"/>
        </w:rPr>
        <w:t>surpass</w:t>
      </w:r>
      <w:r w:rsidR="007D1180" w:rsidRPr="00DA4BCE">
        <w:rPr>
          <w:rFonts w:ascii="Times New Roman"/>
          <w:kern w:val="0"/>
          <w:lang w:val="en-GB"/>
        </w:rPr>
        <w:t>ing</w:t>
      </w:r>
      <w:r w:rsidR="000146E3" w:rsidRPr="00DA4BCE">
        <w:rPr>
          <w:rFonts w:ascii="Times New Roman"/>
          <w:kern w:val="0"/>
          <w:lang w:val="en-GB"/>
        </w:rPr>
        <w:t xml:space="preserve"> th</w:t>
      </w:r>
      <w:r w:rsidR="000146E3" w:rsidRPr="000146E3">
        <w:rPr>
          <w:rFonts w:ascii="Times New Roman"/>
          <w:kern w:val="0"/>
          <w:lang w:val="en-GB"/>
        </w:rPr>
        <w:t>e 2019 peak</w:t>
      </w:r>
      <w:r w:rsidRPr="003D6C4E">
        <w:rPr>
          <w:rFonts w:ascii="Times New Roman"/>
          <w:kern w:val="0"/>
          <w:lang w:val="en-GB"/>
        </w:rPr>
        <w:t xml:space="preserve">.  </w:t>
      </w:r>
      <w:r w:rsidRPr="003D6C4E">
        <w:rPr>
          <w:rFonts w:ascii="Times New Roman"/>
          <w:bCs/>
          <w:kern w:val="0"/>
          <w:lang w:val="en-GB"/>
        </w:rPr>
        <w:t xml:space="preserve">The </w:t>
      </w:r>
      <w:r w:rsidRPr="003D6C4E">
        <w:rPr>
          <w:rFonts w:ascii="Times New Roman"/>
          <w:bCs/>
          <w:i/>
          <w:kern w:val="0"/>
          <w:lang w:val="en-GB"/>
        </w:rPr>
        <w:t>non-residential property market</w:t>
      </w:r>
      <w:r w:rsidRPr="003D6C4E">
        <w:rPr>
          <w:rFonts w:ascii="Times New Roman"/>
          <w:bCs/>
          <w:kern w:val="0"/>
          <w:lang w:val="en-GB"/>
        </w:rPr>
        <w:t xml:space="preserve"> </w:t>
      </w:r>
      <w:r w:rsidR="00A65664" w:rsidRPr="00A65664">
        <w:rPr>
          <w:rFonts w:ascii="Times New Roman"/>
          <w:bCs/>
          <w:kern w:val="0"/>
          <w:lang w:val="en-GB"/>
        </w:rPr>
        <w:t>stayed comparatively sluggish in 2025</w:t>
      </w:r>
      <w:r w:rsidRPr="003D6C4E">
        <w:rPr>
          <w:rFonts w:ascii="Times New Roman"/>
          <w:bCs/>
          <w:kern w:val="0"/>
          <w:lang w:val="en-GB"/>
        </w:rPr>
        <w:t xml:space="preserve">.  </w:t>
      </w:r>
      <w:r w:rsidR="00FA79AC" w:rsidRPr="00FA79AC">
        <w:rPr>
          <w:rFonts w:ascii="Times New Roman"/>
          <w:bCs/>
          <w:kern w:val="0"/>
          <w:lang w:val="en-GB"/>
        </w:rPr>
        <w:t xml:space="preserve">Prices and rentals across all major market segments </w:t>
      </w:r>
      <w:r w:rsidR="00DC6277">
        <w:rPr>
          <w:rFonts w:ascii="Times New Roman"/>
          <w:bCs/>
          <w:kern w:val="0"/>
          <w:lang w:val="en-GB"/>
        </w:rPr>
        <w:t>remained soft</w:t>
      </w:r>
      <w:r w:rsidR="00FA79AC" w:rsidRPr="00FA79AC">
        <w:rPr>
          <w:rFonts w:ascii="Times New Roman"/>
          <w:bCs/>
          <w:kern w:val="0"/>
          <w:lang w:val="en-GB"/>
        </w:rPr>
        <w:t xml:space="preserve">, </w:t>
      </w:r>
      <w:r w:rsidR="00C171D6">
        <w:rPr>
          <w:rFonts w:ascii="Times New Roman"/>
          <w:bCs/>
          <w:kern w:val="0"/>
          <w:lang w:val="en-GB"/>
        </w:rPr>
        <w:t xml:space="preserve">but </w:t>
      </w:r>
      <w:r w:rsidR="00FA79AC" w:rsidRPr="00FA79AC">
        <w:rPr>
          <w:rFonts w:ascii="Times New Roman"/>
          <w:bCs/>
          <w:kern w:val="0"/>
          <w:lang w:val="en-GB"/>
        </w:rPr>
        <w:t>trading activities picked up visibly</w:t>
      </w:r>
      <w:r w:rsidRPr="003D6C4E">
        <w:rPr>
          <w:rFonts w:ascii="Times New Roman"/>
          <w:bCs/>
          <w:kern w:val="0"/>
          <w:lang w:val="en-GB"/>
        </w:rPr>
        <w:t>.</w:t>
      </w:r>
      <w:r w:rsidR="00FA79AC" w:rsidRPr="00D608C6">
        <w:rPr>
          <w:rFonts w:ascii="Times New Roman"/>
          <w:kern w:val="0"/>
          <w:lang w:val="en-GB"/>
        </w:rPr>
        <w:t xml:space="preserve">  </w:t>
      </w:r>
    </w:p>
    <w:p w14:paraId="41DBFD49" w14:textId="75A67D54" w:rsidR="00E403BD" w:rsidRPr="003D6C4E" w:rsidRDefault="00E403BD">
      <w:pPr>
        <w:widowControl/>
        <w:rPr>
          <w:kern w:val="0"/>
          <w:sz w:val="28"/>
          <w:szCs w:val="20"/>
          <w:lang w:eastAsia="zh-HK"/>
        </w:rPr>
      </w:pPr>
    </w:p>
    <w:p w14:paraId="77089C0F" w14:textId="01BFFFE6" w:rsidR="00421F52" w:rsidRPr="004110C3" w:rsidRDefault="00421F52" w:rsidP="00C70DE5">
      <w:pPr>
        <w:tabs>
          <w:tab w:val="num" w:pos="1080"/>
        </w:tabs>
        <w:autoSpaceDE w:val="0"/>
        <w:autoSpaceDN w:val="0"/>
        <w:adjustRightInd w:val="0"/>
        <w:spacing w:line="360" w:lineRule="atLeast"/>
        <w:jc w:val="both"/>
        <w:rPr>
          <w:b/>
          <w:sz w:val="28"/>
          <w:szCs w:val="20"/>
        </w:rPr>
      </w:pPr>
      <w:r w:rsidRPr="004110C3">
        <w:rPr>
          <w:b/>
          <w:sz w:val="28"/>
          <w:szCs w:val="20"/>
        </w:rPr>
        <w:t>Inflation</w:t>
      </w:r>
      <w:r w:rsidR="00A546C4">
        <w:rPr>
          <w:b/>
          <w:sz w:val="28"/>
          <w:szCs w:val="20"/>
        </w:rPr>
        <w:t xml:space="preserve"> </w:t>
      </w:r>
    </w:p>
    <w:p w14:paraId="064CA89C" w14:textId="77777777" w:rsidR="00C70DE5" w:rsidRDefault="00C70DE5" w:rsidP="00C70DE5">
      <w:pPr>
        <w:pStyle w:val="a5"/>
        <w:tabs>
          <w:tab w:val="left" w:pos="1260"/>
        </w:tabs>
        <w:overflowPunct w:val="0"/>
        <w:ind w:right="28"/>
        <w:jc w:val="both"/>
        <w:rPr>
          <w:rFonts w:ascii="Times New Roman"/>
          <w:kern w:val="0"/>
          <w:lang w:val="en-GB"/>
        </w:rPr>
      </w:pPr>
    </w:p>
    <w:p w14:paraId="19C93016" w14:textId="15242330" w:rsidR="00C70DE5" w:rsidRPr="00C70DE5" w:rsidRDefault="00214287" w:rsidP="00C70DE5">
      <w:pPr>
        <w:pStyle w:val="a5"/>
        <w:numPr>
          <w:ilvl w:val="1"/>
          <w:numId w:val="19"/>
        </w:numPr>
        <w:tabs>
          <w:tab w:val="left" w:pos="1260"/>
        </w:tabs>
        <w:overflowPunct w:val="0"/>
        <w:ind w:left="0" w:right="28" w:firstLine="0"/>
        <w:jc w:val="both"/>
        <w:rPr>
          <w:rFonts w:ascii="Times New Roman"/>
          <w:kern w:val="0"/>
          <w:lang w:val="en-GB"/>
        </w:rPr>
      </w:pPr>
      <w:r>
        <w:rPr>
          <w:rFonts w:ascii="Times New Roman"/>
          <w:kern w:val="0"/>
          <w:lang w:val="en-GB"/>
        </w:rPr>
        <w:t>C</w:t>
      </w:r>
      <w:r w:rsidRPr="007775DD">
        <w:rPr>
          <w:rFonts w:ascii="Times New Roman"/>
          <w:kern w:val="0"/>
          <w:lang w:val="en-GB"/>
        </w:rPr>
        <w:t xml:space="preserve">onsumer </w:t>
      </w:r>
      <w:r w:rsidR="00C70DE5" w:rsidRPr="007775DD">
        <w:rPr>
          <w:rFonts w:ascii="Times New Roman"/>
          <w:kern w:val="0"/>
          <w:lang w:val="en-GB"/>
        </w:rPr>
        <w:t xml:space="preserve">price inflation </w:t>
      </w:r>
      <w:r w:rsidR="00FF0462" w:rsidRPr="00FF0462">
        <w:rPr>
          <w:rFonts w:ascii="Times New Roman"/>
          <w:kern w:val="0"/>
          <w:lang w:val="en-GB"/>
        </w:rPr>
        <w:t>remained modest throughout 2025</w:t>
      </w:r>
      <w:r w:rsidR="00C70DE5" w:rsidRPr="007775DD">
        <w:rPr>
          <w:rFonts w:ascii="Times New Roman"/>
          <w:kern w:val="0"/>
          <w:lang w:val="en-GB"/>
        </w:rPr>
        <w:t xml:space="preserve">.  </w:t>
      </w:r>
      <w:r w:rsidR="00FF0462" w:rsidRPr="00FF0462">
        <w:rPr>
          <w:rFonts w:ascii="Times New Roman"/>
          <w:kern w:val="0"/>
          <w:lang w:val="en-GB"/>
        </w:rPr>
        <w:t>Price pressures on major components were generally soft</w:t>
      </w:r>
      <w:r w:rsidR="00FF0462">
        <w:rPr>
          <w:rFonts w:ascii="Times New Roman"/>
          <w:kern w:val="0"/>
          <w:lang w:val="en-GB"/>
        </w:rPr>
        <w:t>, as c</w:t>
      </w:r>
      <w:r w:rsidR="00FF0462" w:rsidRPr="00FF0462">
        <w:rPr>
          <w:rFonts w:ascii="Times New Roman"/>
          <w:kern w:val="0"/>
          <w:lang w:val="en-GB"/>
        </w:rPr>
        <w:t>ost pressures on the domestic and external fronts stayed mild, and firms in general remained prudent in raising prices amid the early stage of recovery in local consumption</w:t>
      </w:r>
      <w:r w:rsidR="00C70DE5" w:rsidRPr="007775DD">
        <w:rPr>
          <w:rFonts w:ascii="Times New Roman"/>
          <w:kern w:val="0"/>
          <w:lang w:val="en-GB"/>
        </w:rPr>
        <w:t xml:space="preserve">.  Netting out the effects of the Government’s one-off relief measures, the </w:t>
      </w:r>
      <w:r w:rsidR="00C70DE5" w:rsidRPr="007775DD">
        <w:rPr>
          <w:rFonts w:ascii="Times New Roman"/>
          <w:i/>
          <w:kern w:val="0"/>
          <w:lang w:val="en-GB"/>
        </w:rPr>
        <w:t xml:space="preserve">underlying Composite Consumer Price Index (Composite CPI) </w:t>
      </w:r>
      <w:r w:rsidR="00C70DE5" w:rsidRPr="007775DD">
        <w:rPr>
          <w:rFonts w:ascii="Times New Roman"/>
          <w:kern w:val="0"/>
          <w:lang w:val="en-HK"/>
        </w:rPr>
        <w:t xml:space="preserve">rose by </w:t>
      </w:r>
      <w:r w:rsidR="00F44796">
        <w:rPr>
          <w:rFonts w:ascii="Times New Roman"/>
          <w:kern w:val="0"/>
          <w:lang w:val="en-HK"/>
        </w:rPr>
        <w:t>1.1%</w:t>
      </w:r>
      <w:r w:rsidR="00C70DE5" w:rsidRPr="007775DD">
        <w:rPr>
          <w:rFonts w:ascii="Times New Roman"/>
          <w:kern w:val="0"/>
          <w:lang w:val="en-GB"/>
        </w:rPr>
        <w:t xml:space="preserve"> in 2025</w:t>
      </w:r>
      <w:r w:rsidR="00C70DE5" w:rsidRPr="00F44796">
        <w:rPr>
          <w:rFonts w:ascii="Times New Roman"/>
          <w:kern w:val="0"/>
          <w:lang w:val="en-GB"/>
        </w:rPr>
        <w:t>, same as that in 2024, with the</w:t>
      </w:r>
      <w:r w:rsidR="00C70DE5" w:rsidRPr="007775DD">
        <w:rPr>
          <w:rFonts w:ascii="Times New Roman"/>
          <w:kern w:val="0"/>
          <w:lang w:val="en-GB"/>
        </w:rPr>
        <w:t xml:space="preserve"> quarterly figures moving within a narrow range between </w:t>
      </w:r>
      <w:r w:rsidR="00C70DE5" w:rsidRPr="00F44796">
        <w:rPr>
          <w:rFonts w:ascii="Times New Roman"/>
          <w:kern w:val="0"/>
          <w:lang w:val="en-GB"/>
        </w:rPr>
        <w:t>1.0% and 1.2%.</w:t>
      </w:r>
      <w:r w:rsidR="00C70DE5" w:rsidRPr="007775DD">
        <w:rPr>
          <w:rFonts w:ascii="Times New Roman" w:hint="eastAsia"/>
          <w:kern w:val="0"/>
          <w:lang w:val="en-GB"/>
        </w:rPr>
        <w:t xml:space="preserve">  </w:t>
      </w:r>
      <w:r w:rsidR="00C70DE5" w:rsidRPr="007775DD">
        <w:rPr>
          <w:rFonts w:ascii="Times New Roman"/>
          <w:kern w:val="0"/>
          <w:lang w:val="en-GB"/>
        </w:rPr>
        <w:t xml:space="preserve">Meanwhile, </w:t>
      </w:r>
      <w:r w:rsidR="00C70DE5" w:rsidRPr="007775DD">
        <w:rPr>
          <w:rFonts w:ascii="Times New Roman"/>
          <w:i/>
          <w:kern w:val="0"/>
          <w:lang w:val="en-GB"/>
        </w:rPr>
        <w:t>headline Composite CPI</w:t>
      </w:r>
      <w:r w:rsidR="00C70DE5" w:rsidRPr="007775DD">
        <w:rPr>
          <w:rFonts w:ascii="Times New Roman"/>
          <w:kern w:val="0"/>
          <w:lang w:val="en-GB"/>
        </w:rPr>
        <w:t xml:space="preserve"> rose by </w:t>
      </w:r>
      <w:r w:rsidR="00C70DE5" w:rsidRPr="00F44796">
        <w:rPr>
          <w:rFonts w:ascii="Times New Roman"/>
          <w:kern w:val="0"/>
          <w:lang w:val="en-GB"/>
        </w:rPr>
        <w:t>1.4%</w:t>
      </w:r>
      <w:r w:rsidR="00C70DE5" w:rsidRPr="007775DD">
        <w:rPr>
          <w:rFonts w:ascii="Times New Roman"/>
          <w:kern w:val="0"/>
          <w:lang w:val="en-GB"/>
        </w:rPr>
        <w:t xml:space="preserve"> in 2025, as compared with 1.7% in 2024.  </w:t>
      </w:r>
      <w:r w:rsidR="00F44796" w:rsidRPr="00F44796">
        <w:rPr>
          <w:rFonts w:ascii="Times New Roman"/>
          <w:kern w:val="0"/>
          <w:lang w:val="en-GB"/>
        </w:rPr>
        <w:t>The somewhat higher headline inflation rate than its underlying counterpart in 2025 was mainly due to the smaller amount of electricity charge</w:t>
      </w:r>
      <w:r w:rsidR="00A117B7">
        <w:rPr>
          <w:rFonts w:ascii="Times New Roman"/>
          <w:kern w:val="0"/>
          <w:lang w:val="en-GB"/>
        </w:rPr>
        <w:t>s</w:t>
      </w:r>
      <w:r w:rsidR="00F44796" w:rsidRPr="00F44796">
        <w:rPr>
          <w:rFonts w:ascii="Times New Roman"/>
          <w:kern w:val="0"/>
          <w:lang w:val="en-GB"/>
        </w:rPr>
        <w:t xml:space="preserve"> subsidy and lower rates concession </w:t>
      </w:r>
      <w:r>
        <w:rPr>
          <w:rFonts w:ascii="Times New Roman"/>
          <w:kern w:val="0"/>
          <w:lang w:val="en-GB"/>
        </w:rPr>
        <w:t xml:space="preserve">offered </w:t>
      </w:r>
      <w:r w:rsidR="00784ADE">
        <w:rPr>
          <w:rFonts w:ascii="Times New Roman"/>
          <w:kern w:val="0"/>
          <w:lang w:val="en-GB"/>
        </w:rPr>
        <w:t xml:space="preserve">by the Government </w:t>
      </w:r>
      <w:r w:rsidR="00F44796" w:rsidRPr="00F44796">
        <w:rPr>
          <w:rFonts w:ascii="Times New Roman"/>
          <w:kern w:val="0"/>
          <w:lang w:val="en-GB"/>
        </w:rPr>
        <w:t xml:space="preserve">compared with the </w:t>
      </w:r>
      <w:r w:rsidR="00F21EAE">
        <w:rPr>
          <w:rFonts w:ascii="Times New Roman"/>
          <w:kern w:val="0"/>
          <w:lang w:val="en-GB"/>
        </w:rPr>
        <w:t>preceding</w:t>
      </w:r>
      <w:r w:rsidR="00F44796" w:rsidRPr="00F44796">
        <w:rPr>
          <w:rFonts w:ascii="Times New Roman"/>
          <w:kern w:val="0"/>
          <w:lang w:val="en-GB"/>
        </w:rPr>
        <w:t xml:space="preserve"> year.</w:t>
      </w:r>
      <w:r w:rsidR="00C70DE5" w:rsidRPr="007775DD">
        <w:rPr>
          <w:rFonts w:ascii="Times New Roman"/>
          <w:kern w:val="0"/>
          <w:lang w:val="en-GB"/>
        </w:rPr>
        <w:t xml:space="preserve">  </w:t>
      </w:r>
    </w:p>
    <w:p w14:paraId="045B3118" w14:textId="627D10F1" w:rsidR="00C70DE5" w:rsidRDefault="00C70DE5" w:rsidP="00C70DE5">
      <w:pPr>
        <w:pStyle w:val="a5"/>
        <w:tabs>
          <w:tab w:val="left" w:pos="1260"/>
        </w:tabs>
        <w:overflowPunct w:val="0"/>
        <w:ind w:right="28"/>
        <w:jc w:val="both"/>
        <w:rPr>
          <w:rFonts w:ascii="Times New Roman"/>
          <w:kern w:val="0"/>
          <w:lang w:val="en-GB"/>
        </w:rPr>
      </w:pPr>
    </w:p>
    <w:p w14:paraId="45E6E3D8" w14:textId="02F97A75" w:rsidR="00C70DE5" w:rsidRPr="00C70DE5" w:rsidRDefault="00C70DE5" w:rsidP="00C70DE5">
      <w:pPr>
        <w:pStyle w:val="a5"/>
        <w:numPr>
          <w:ilvl w:val="1"/>
          <w:numId w:val="19"/>
        </w:numPr>
        <w:tabs>
          <w:tab w:val="left" w:pos="1260"/>
        </w:tabs>
        <w:overflowPunct w:val="0"/>
        <w:ind w:left="0" w:right="28" w:firstLine="0"/>
        <w:jc w:val="both"/>
        <w:rPr>
          <w:rFonts w:ascii="Times New Roman"/>
          <w:kern w:val="0"/>
          <w:lang w:val="en-GB"/>
        </w:rPr>
      </w:pPr>
      <w:r w:rsidRPr="00BB3A05">
        <w:rPr>
          <w:rFonts w:ascii="Times New Roman"/>
          <w:kern w:val="0"/>
          <w:lang w:val="en-GB"/>
        </w:rPr>
        <w:t xml:space="preserve">As a broad measure of the overall change in prices in the economy, the increase in the </w:t>
      </w:r>
      <w:r w:rsidRPr="00BB3A05">
        <w:rPr>
          <w:rFonts w:ascii="Times New Roman"/>
          <w:i/>
          <w:kern w:val="0"/>
          <w:lang w:val="en-GB"/>
        </w:rPr>
        <w:t>GDP deflator</w:t>
      </w:r>
      <w:r w:rsidRPr="00BB3A05">
        <w:rPr>
          <w:rFonts w:ascii="Times New Roman"/>
          <w:kern w:val="0"/>
          <w:lang w:val="en-GB"/>
        </w:rPr>
        <w:t xml:space="preserve"> slowed to </w:t>
      </w:r>
      <w:r w:rsidR="00640679">
        <w:rPr>
          <w:rFonts w:ascii="Times New Roman"/>
          <w:kern w:val="0"/>
          <w:lang w:val="en-GB"/>
        </w:rPr>
        <w:t>1.0%</w:t>
      </w:r>
      <w:r w:rsidRPr="00BB3A05">
        <w:rPr>
          <w:rFonts w:ascii="Times New Roman"/>
          <w:kern w:val="0"/>
          <w:lang w:val="en-GB"/>
        </w:rPr>
        <w:t xml:space="preserve"> in 2025 from </w:t>
      </w:r>
      <w:r w:rsidR="00C72716">
        <w:rPr>
          <w:rFonts w:ascii="Times New Roman"/>
          <w:kern w:val="0"/>
          <w:lang w:val="en-GB"/>
        </w:rPr>
        <w:t>4.2%</w:t>
      </w:r>
      <w:r w:rsidRPr="00BB3A05">
        <w:rPr>
          <w:rFonts w:ascii="Times New Roman"/>
          <w:kern w:val="0"/>
          <w:lang w:val="en-GB"/>
        </w:rPr>
        <w:t xml:space="preserve"> in 2024.  The </w:t>
      </w:r>
      <w:r w:rsidRPr="00BB3A05">
        <w:rPr>
          <w:rFonts w:ascii="Times New Roman"/>
          <w:i/>
          <w:kern w:val="0"/>
          <w:lang w:val="en-GB"/>
        </w:rPr>
        <w:t>terms of trade</w:t>
      </w:r>
      <w:r w:rsidRPr="00BB3A05">
        <w:rPr>
          <w:rFonts w:ascii="Times New Roman"/>
          <w:kern w:val="0"/>
          <w:lang w:val="en-GB"/>
        </w:rPr>
        <w:t xml:space="preserve"> turned to a slight decrease of </w:t>
      </w:r>
      <w:r w:rsidR="00640679">
        <w:rPr>
          <w:rFonts w:ascii="Times New Roman"/>
          <w:kern w:val="0"/>
          <w:lang w:val="en-GB"/>
        </w:rPr>
        <w:t>0.3%</w:t>
      </w:r>
      <w:r w:rsidRPr="00BB3A05">
        <w:rPr>
          <w:rFonts w:ascii="Times New Roman"/>
          <w:kern w:val="0"/>
          <w:lang w:val="en-GB"/>
        </w:rPr>
        <w:t xml:space="preserve"> in 2025, following a 0.7% increase in the preceding year.  Taking out the external trade components, the domestic demand deflator also saw a decelerated increase of </w:t>
      </w:r>
      <w:r w:rsidR="00640679">
        <w:rPr>
          <w:rFonts w:ascii="Times New Roman"/>
          <w:kern w:val="0"/>
          <w:lang w:val="en-GB"/>
        </w:rPr>
        <w:t>1.5%</w:t>
      </w:r>
      <w:r w:rsidRPr="00BB3A05">
        <w:rPr>
          <w:rFonts w:ascii="Times New Roman"/>
          <w:kern w:val="0"/>
          <w:lang w:val="en-GB"/>
        </w:rPr>
        <w:t xml:space="preserve"> in 2025, after rising by 2.</w:t>
      </w:r>
      <w:r w:rsidR="00C72716">
        <w:rPr>
          <w:rFonts w:ascii="Times New Roman"/>
          <w:kern w:val="0"/>
          <w:lang w:val="en-GB"/>
        </w:rPr>
        <w:t>8</w:t>
      </w:r>
      <w:r w:rsidRPr="00BB3A05">
        <w:rPr>
          <w:rFonts w:ascii="Times New Roman"/>
          <w:kern w:val="0"/>
          <w:lang w:val="en-GB"/>
        </w:rPr>
        <w:t>% in the preceding year.</w:t>
      </w:r>
      <w:r>
        <w:rPr>
          <w:rFonts w:ascii="Times New Roman"/>
          <w:kern w:val="0"/>
          <w:lang w:val="en-GB"/>
        </w:rPr>
        <w:t xml:space="preserve">  </w:t>
      </w:r>
    </w:p>
    <w:p w14:paraId="72E9ACAD" w14:textId="77777777" w:rsidR="00C70DE5" w:rsidRPr="00C70DE5" w:rsidRDefault="00C70DE5" w:rsidP="00C70DE5">
      <w:pPr>
        <w:pStyle w:val="a5"/>
        <w:tabs>
          <w:tab w:val="left" w:pos="1260"/>
        </w:tabs>
        <w:overflowPunct w:val="0"/>
        <w:ind w:right="28"/>
        <w:jc w:val="both"/>
        <w:rPr>
          <w:rFonts w:ascii="Times New Roman"/>
          <w:kern w:val="0"/>
          <w:lang w:val="en-GB"/>
        </w:rPr>
      </w:pPr>
    </w:p>
    <w:p w14:paraId="73D8FBC0" w14:textId="5433E1A7" w:rsidR="00CD0367" w:rsidRDefault="0027224D" w:rsidP="00CD0367">
      <w:pPr>
        <w:rPr>
          <w:sz w:val="28"/>
          <w:lang w:eastAsia="zh-HK"/>
        </w:rPr>
      </w:pPr>
      <w:r w:rsidRPr="0027224D">
        <w:rPr>
          <w:noProof/>
        </w:rPr>
        <w:lastRenderedPageBreak/>
        <w:drawing>
          <wp:inline distT="0" distB="0" distL="0" distR="0" wp14:anchorId="4D5E2A52" wp14:editId="6705E764">
            <wp:extent cx="5731510" cy="3496945"/>
            <wp:effectExtent l="0" t="0" r="2540" b="8255"/>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496945"/>
                    </a:xfrm>
                    <a:prstGeom prst="rect">
                      <a:avLst/>
                    </a:prstGeom>
                    <a:noFill/>
                    <a:ln>
                      <a:noFill/>
                    </a:ln>
                  </pic:spPr>
                </pic:pic>
              </a:graphicData>
            </a:graphic>
          </wp:inline>
        </w:drawing>
      </w:r>
    </w:p>
    <w:p w14:paraId="57B11A86" w14:textId="77777777" w:rsidR="00DC37EF" w:rsidRDefault="00DC37EF" w:rsidP="00DC37EF">
      <w:pPr>
        <w:pStyle w:val="a5"/>
        <w:tabs>
          <w:tab w:val="left" w:pos="1260"/>
        </w:tabs>
        <w:overflowPunct w:val="0"/>
        <w:ind w:right="28"/>
        <w:jc w:val="both"/>
        <w:rPr>
          <w:rFonts w:ascii="Times New Roman"/>
          <w:kern w:val="0"/>
          <w:lang w:val="en-GB"/>
        </w:rPr>
      </w:pPr>
    </w:p>
    <w:p w14:paraId="7082B8DC" w14:textId="43EC56E4" w:rsidR="00731989" w:rsidRPr="00C70DE5" w:rsidRDefault="00B66B92" w:rsidP="00E7285B">
      <w:pPr>
        <w:tabs>
          <w:tab w:val="num" w:pos="1080"/>
        </w:tabs>
        <w:jc w:val="both"/>
        <w:rPr>
          <w:b/>
          <w:sz w:val="28"/>
          <w:szCs w:val="28"/>
        </w:rPr>
      </w:pPr>
      <w:r w:rsidRPr="00C70DE5">
        <w:rPr>
          <w:rFonts w:hint="eastAsia"/>
          <w:b/>
          <w:sz w:val="28"/>
          <w:szCs w:val="28"/>
        </w:rPr>
        <w:t>Ne</w:t>
      </w:r>
      <w:r w:rsidRPr="00C70DE5">
        <w:rPr>
          <w:b/>
          <w:sz w:val="28"/>
          <w:szCs w:val="28"/>
        </w:rPr>
        <w:t xml:space="preserve">t output of major economic </w:t>
      </w:r>
      <w:r w:rsidR="00731989" w:rsidRPr="00C70DE5">
        <w:rPr>
          <w:b/>
          <w:sz w:val="28"/>
          <w:szCs w:val="28"/>
        </w:rPr>
        <w:t>sector</w:t>
      </w:r>
      <w:r w:rsidRPr="00C70DE5">
        <w:rPr>
          <w:b/>
          <w:sz w:val="28"/>
          <w:szCs w:val="28"/>
        </w:rPr>
        <w:t>s</w:t>
      </w:r>
    </w:p>
    <w:p w14:paraId="6D093529" w14:textId="77777777" w:rsidR="00C70DE5" w:rsidRDefault="00C70DE5" w:rsidP="00C70DE5">
      <w:pPr>
        <w:pStyle w:val="a5"/>
        <w:tabs>
          <w:tab w:val="left" w:pos="1260"/>
        </w:tabs>
        <w:overflowPunct w:val="0"/>
        <w:ind w:right="28"/>
        <w:jc w:val="both"/>
        <w:rPr>
          <w:rFonts w:ascii="Times New Roman"/>
          <w:kern w:val="0"/>
          <w:lang w:val="en-GB"/>
        </w:rPr>
      </w:pPr>
    </w:p>
    <w:p w14:paraId="15494FEC" w14:textId="608626B1" w:rsidR="00C70DE5" w:rsidRPr="003D18E6" w:rsidRDefault="00C70DE5" w:rsidP="00754352">
      <w:pPr>
        <w:pStyle w:val="a5"/>
        <w:numPr>
          <w:ilvl w:val="1"/>
          <w:numId w:val="19"/>
        </w:numPr>
        <w:tabs>
          <w:tab w:val="left" w:pos="1260"/>
        </w:tabs>
        <w:overflowPunct w:val="0"/>
        <w:ind w:left="0" w:right="28" w:firstLine="0"/>
        <w:jc w:val="both"/>
        <w:rPr>
          <w:rFonts w:ascii="Times New Roman"/>
          <w:kern w:val="0"/>
          <w:lang w:val="en-GB"/>
        </w:rPr>
      </w:pPr>
      <w:r w:rsidRPr="003D18E6">
        <w:rPr>
          <w:rFonts w:ascii="Times New Roman"/>
          <w:kern w:val="0"/>
          <w:szCs w:val="28"/>
          <w:lang w:val="en-GB"/>
        </w:rPr>
        <w:t xml:space="preserve">The statistics of net output of major economic sectors are only up to the third quarter of 2025.  </w:t>
      </w:r>
      <w:r w:rsidR="0064079C">
        <w:rPr>
          <w:rFonts w:ascii="Times New Roman"/>
          <w:kern w:val="0"/>
          <w:szCs w:val="28"/>
          <w:lang w:val="en-GB"/>
        </w:rPr>
        <w:t>For the first three quarters of 2025 combined, t</w:t>
      </w:r>
      <w:r w:rsidR="0070669C" w:rsidRPr="003D18E6">
        <w:rPr>
          <w:rFonts w:ascii="Times New Roman"/>
          <w:kern w:val="0"/>
          <w:szCs w:val="28"/>
          <w:lang w:val="en-GB"/>
        </w:rPr>
        <w:t xml:space="preserve">he net output of the services sector increased by </w:t>
      </w:r>
      <w:r w:rsidR="00564023">
        <w:rPr>
          <w:rFonts w:ascii="Times New Roman"/>
          <w:kern w:val="0"/>
          <w:szCs w:val="28"/>
          <w:lang w:val="en-GB"/>
        </w:rPr>
        <w:t>3.0%</w:t>
      </w:r>
      <w:r w:rsidR="0070669C" w:rsidRPr="003D18E6">
        <w:rPr>
          <w:rFonts w:ascii="Times New Roman"/>
          <w:kern w:val="0"/>
          <w:szCs w:val="28"/>
          <w:lang w:val="en-GB"/>
        </w:rPr>
        <w:t xml:space="preserve"> year-on-year in real terms, further to the 2.</w:t>
      </w:r>
      <w:r w:rsidR="00A117B7">
        <w:rPr>
          <w:rFonts w:ascii="Times New Roman"/>
          <w:kern w:val="0"/>
          <w:szCs w:val="28"/>
          <w:lang w:val="en-GB"/>
        </w:rPr>
        <w:t>3</w:t>
      </w:r>
      <w:r w:rsidR="0070669C" w:rsidRPr="003D18E6">
        <w:rPr>
          <w:rFonts w:ascii="Times New Roman"/>
          <w:kern w:val="0"/>
          <w:szCs w:val="28"/>
          <w:lang w:val="en-GB"/>
        </w:rPr>
        <w:t xml:space="preserve">% </w:t>
      </w:r>
      <w:r w:rsidR="0064079C">
        <w:rPr>
          <w:rFonts w:ascii="Times New Roman"/>
          <w:kern w:val="0"/>
          <w:szCs w:val="28"/>
          <w:lang w:val="en-GB"/>
        </w:rPr>
        <w:t xml:space="preserve">annual </w:t>
      </w:r>
      <w:r w:rsidR="0070669C" w:rsidRPr="003D18E6">
        <w:rPr>
          <w:rFonts w:ascii="Times New Roman"/>
          <w:kern w:val="0"/>
          <w:szCs w:val="28"/>
          <w:lang w:val="en-GB"/>
        </w:rPr>
        <w:t xml:space="preserve">increase </w:t>
      </w:r>
      <w:r w:rsidR="007574F5">
        <w:rPr>
          <w:rFonts w:ascii="Times New Roman"/>
          <w:kern w:val="0"/>
          <w:szCs w:val="28"/>
          <w:lang w:val="en-GB"/>
        </w:rPr>
        <w:t xml:space="preserve">in </w:t>
      </w:r>
      <w:r w:rsidR="0070669C" w:rsidRPr="003D18E6">
        <w:rPr>
          <w:rFonts w:ascii="Times New Roman"/>
          <w:kern w:val="0"/>
          <w:szCs w:val="28"/>
          <w:lang w:val="en-GB"/>
        </w:rPr>
        <w:t xml:space="preserve">2024.  Most major services sectors </w:t>
      </w:r>
      <w:r w:rsidR="0078451E">
        <w:rPr>
          <w:rFonts w:ascii="Times New Roman"/>
          <w:kern w:val="0"/>
          <w:szCs w:val="28"/>
          <w:lang w:val="en-GB"/>
        </w:rPr>
        <w:t>saw improvement</w:t>
      </w:r>
      <w:r w:rsidR="0070669C" w:rsidRPr="003D18E6">
        <w:rPr>
          <w:rFonts w:ascii="Times New Roman"/>
          <w:kern w:val="0"/>
          <w:szCs w:val="28"/>
          <w:lang w:val="en-GB"/>
        </w:rPr>
        <w:t xml:space="preserve"> in net output for the first three quarters combined.  In particular, import and export trade and financing and insurance registered visibly accelerated growth in net output, and </w:t>
      </w:r>
      <w:r w:rsidR="0078451E">
        <w:rPr>
          <w:rFonts w:ascii="Times New Roman"/>
          <w:kern w:val="0"/>
          <w:szCs w:val="28"/>
          <w:lang w:val="en-GB"/>
        </w:rPr>
        <w:t>most</w:t>
      </w:r>
      <w:r w:rsidR="0070669C" w:rsidRPr="003D18E6">
        <w:rPr>
          <w:rFonts w:ascii="Times New Roman"/>
          <w:kern w:val="0"/>
          <w:szCs w:val="28"/>
          <w:lang w:val="en-GB"/>
        </w:rPr>
        <w:t xml:space="preserve"> other sectors </w:t>
      </w:r>
      <w:r w:rsidR="0078451E">
        <w:rPr>
          <w:rFonts w:ascii="Times New Roman"/>
          <w:kern w:val="0"/>
          <w:szCs w:val="28"/>
          <w:lang w:val="en-GB"/>
        </w:rPr>
        <w:t>showed</w:t>
      </w:r>
      <w:r w:rsidR="0070669C" w:rsidRPr="003D18E6">
        <w:rPr>
          <w:rFonts w:ascii="Times New Roman"/>
          <w:kern w:val="0"/>
          <w:szCs w:val="28"/>
          <w:lang w:val="en-GB"/>
        </w:rPr>
        <w:t xml:space="preserve"> mild to moderate growth. </w:t>
      </w:r>
      <w:r w:rsidR="0078451E">
        <w:rPr>
          <w:rFonts w:ascii="Times New Roman"/>
          <w:kern w:val="0"/>
          <w:szCs w:val="28"/>
          <w:lang w:val="en-GB"/>
        </w:rPr>
        <w:t xml:space="preserve"> </w:t>
      </w:r>
      <w:r w:rsidR="00F21EAE">
        <w:rPr>
          <w:rFonts w:ascii="Times New Roman"/>
          <w:kern w:val="0"/>
          <w:szCs w:val="28"/>
          <w:lang w:val="en-GB"/>
        </w:rPr>
        <w:t>N</w:t>
      </w:r>
      <w:r w:rsidR="00F21EAE" w:rsidRPr="003D18E6">
        <w:rPr>
          <w:rFonts w:ascii="Times New Roman"/>
          <w:kern w:val="0"/>
          <w:szCs w:val="28"/>
          <w:lang w:val="en-GB"/>
        </w:rPr>
        <w:t>et output</w:t>
      </w:r>
      <w:r w:rsidR="00F21EAE">
        <w:rPr>
          <w:rFonts w:ascii="Times New Roman"/>
          <w:kern w:val="0"/>
          <w:szCs w:val="28"/>
          <w:lang w:val="en-GB"/>
        </w:rPr>
        <w:t xml:space="preserve"> of w</w:t>
      </w:r>
      <w:r w:rsidR="0070669C" w:rsidRPr="003D18E6">
        <w:rPr>
          <w:rFonts w:ascii="Times New Roman"/>
          <w:kern w:val="0"/>
          <w:szCs w:val="28"/>
          <w:lang w:val="en-GB"/>
        </w:rPr>
        <w:t>holesale and retail trades and</w:t>
      </w:r>
      <w:r w:rsidR="0070669C" w:rsidRPr="003D18E6">
        <w:rPr>
          <w:rFonts w:ascii="Times New Roman"/>
          <w:szCs w:val="28"/>
          <w:lang w:val="en-GB"/>
        </w:rPr>
        <w:t xml:space="preserve"> accommodation and food services</w:t>
      </w:r>
      <w:r w:rsidR="0078451E">
        <w:rPr>
          <w:rFonts w:ascii="Times New Roman"/>
          <w:kern w:val="0"/>
          <w:szCs w:val="28"/>
          <w:lang w:val="en-GB"/>
        </w:rPr>
        <w:t xml:space="preserve"> continued to decline, but the extents of</w:t>
      </w:r>
      <w:r w:rsidR="0070669C" w:rsidRPr="003D18E6">
        <w:rPr>
          <w:rFonts w:ascii="Times New Roman"/>
          <w:kern w:val="0"/>
          <w:szCs w:val="28"/>
          <w:lang w:val="en-GB"/>
        </w:rPr>
        <w:t xml:space="preserve"> decline</w:t>
      </w:r>
      <w:r w:rsidR="0078451E">
        <w:rPr>
          <w:rFonts w:ascii="Times New Roman"/>
          <w:kern w:val="0"/>
          <w:szCs w:val="28"/>
          <w:lang w:val="en-GB"/>
        </w:rPr>
        <w:t xml:space="preserve"> narrowed</w:t>
      </w:r>
      <w:r w:rsidR="0070669C" w:rsidRPr="003D18E6">
        <w:rPr>
          <w:rFonts w:ascii="Times New Roman"/>
          <w:kern w:val="0"/>
          <w:szCs w:val="28"/>
          <w:lang w:val="en-GB"/>
        </w:rPr>
        <w:t xml:space="preserve">.  Yet, the net output of real estate turned to </w:t>
      </w:r>
      <w:r w:rsidR="00304757">
        <w:rPr>
          <w:rFonts w:ascii="Times New Roman"/>
          <w:kern w:val="0"/>
          <w:szCs w:val="28"/>
          <w:lang w:val="en-GB"/>
        </w:rPr>
        <w:t xml:space="preserve">a </w:t>
      </w:r>
      <w:r w:rsidR="0070669C" w:rsidRPr="003D18E6">
        <w:rPr>
          <w:rFonts w:ascii="Times New Roman"/>
          <w:kern w:val="0"/>
          <w:szCs w:val="28"/>
          <w:lang w:val="en-GB"/>
        </w:rPr>
        <w:t xml:space="preserve">decline.  </w:t>
      </w:r>
      <w:r w:rsidR="0070669C" w:rsidRPr="003D18E6">
        <w:rPr>
          <w:rFonts w:ascii="Times New Roman"/>
          <w:szCs w:val="28"/>
          <w:lang w:val="en-GB"/>
        </w:rPr>
        <w:t xml:space="preserve">As for the secondary sector, the net output of the manufacturing sector saw somewhat faster growth, but that of the construction sector </w:t>
      </w:r>
      <w:r w:rsidR="00672F06">
        <w:rPr>
          <w:rFonts w:ascii="Times New Roman"/>
          <w:szCs w:val="28"/>
          <w:lang w:val="en-GB"/>
        </w:rPr>
        <w:t>turned</w:t>
      </w:r>
      <w:r w:rsidR="00672F06" w:rsidRPr="003D18E6">
        <w:rPr>
          <w:rFonts w:ascii="Times New Roman"/>
          <w:szCs w:val="28"/>
          <w:lang w:val="en-GB"/>
        </w:rPr>
        <w:t xml:space="preserve"> </w:t>
      </w:r>
      <w:r w:rsidR="0070669C" w:rsidRPr="003D18E6">
        <w:rPr>
          <w:rFonts w:ascii="Times New Roman"/>
          <w:szCs w:val="28"/>
          <w:lang w:val="en-GB"/>
        </w:rPr>
        <w:t>to decline.</w:t>
      </w:r>
      <w:r w:rsidR="003D18E6" w:rsidRPr="003D18E6">
        <w:rPr>
          <w:rFonts w:ascii="Times New Roman"/>
          <w:szCs w:val="28"/>
          <w:lang w:val="en-GB"/>
        </w:rPr>
        <w:t xml:space="preserve">  </w:t>
      </w:r>
    </w:p>
    <w:p w14:paraId="7DEC135E" w14:textId="77777777" w:rsidR="00C70DE5" w:rsidRPr="00C70DE5" w:rsidRDefault="00C70DE5" w:rsidP="00C70DE5">
      <w:pPr>
        <w:pStyle w:val="a5"/>
        <w:tabs>
          <w:tab w:val="left" w:pos="1260"/>
        </w:tabs>
        <w:overflowPunct w:val="0"/>
        <w:ind w:right="28"/>
        <w:jc w:val="both"/>
        <w:rPr>
          <w:rFonts w:ascii="Times New Roman"/>
          <w:kern w:val="0"/>
          <w:lang w:val="en-GB"/>
        </w:rPr>
      </w:pPr>
    </w:p>
    <w:p w14:paraId="7F31611B" w14:textId="77777777" w:rsidR="00561155" w:rsidRPr="00A46BF1" w:rsidRDefault="00FB6934" w:rsidP="00CE7A2F">
      <w:pPr>
        <w:pageBreakBefore/>
        <w:jc w:val="center"/>
        <w:rPr>
          <w:b/>
          <w:kern w:val="0"/>
          <w:sz w:val="28"/>
        </w:rPr>
      </w:pPr>
      <w:r>
        <w:rPr>
          <w:b/>
          <w:kern w:val="0"/>
          <w:sz w:val="28"/>
        </w:rPr>
        <w:lastRenderedPageBreak/>
        <w:t xml:space="preserve">   </w:t>
      </w:r>
      <w:r w:rsidR="00561155" w:rsidRPr="00A46BF1">
        <w:rPr>
          <w:b/>
          <w:kern w:val="0"/>
          <w:sz w:val="28"/>
        </w:rPr>
        <w:t xml:space="preserve">Table </w:t>
      </w:r>
      <w:proofErr w:type="gramStart"/>
      <w:r w:rsidR="00561155" w:rsidRPr="00A46BF1">
        <w:rPr>
          <w:b/>
          <w:kern w:val="0"/>
          <w:sz w:val="28"/>
        </w:rPr>
        <w:t>1.3 :</w:t>
      </w:r>
      <w:proofErr w:type="gramEnd"/>
      <w:r w:rsidR="00561155" w:rsidRPr="00A46BF1">
        <w:rPr>
          <w:b/>
          <w:kern w:val="0"/>
          <w:sz w:val="28"/>
        </w:rPr>
        <w:t xml:space="preserve"> </w:t>
      </w:r>
      <w:r w:rsidR="009B1EDC" w:rsidRPr="00A46BF1">
        <w:rPr>
          <w:b/>
          <w:kern w:val="0"/>
          <w:sz w:val="28"/>
        </w:rPr>
        <w:t>Net output of major economic sectors</w:t>
      </w:r>
    </w:p>
    <w:p w14:paraId="26B12923" w14:textId="77777777" w:rsidR="007F6814" w:rsidRDefault="007F6814">
      <w:pPr>
        <w:spacing w:line="320" w:lineRule="exact"/>
        <w:ind w:right="-505"/>
        <w:jc w:val="center"/>
        <w:rPr>
          <w:b/>
          <w:kern w:val="0"/>
          <w:sz w:val="28"/>
        </w:rPr>
      </w:pPr>
    </w:p>
    <w:tbl>
      <w:tblPr>
        <w:tblW w:w="5000" w:type="pct"/>
        <w:jc w:val="center"/>
        <w:tblLayout w:type="fixed"/>
        <w:tblLook w:val="0000" w:firstRow="0" w:lastRow="0" w:firstColumn="0" w:lastColumn="0" w:noHBand="0" w:noVBand="0"/>
      </w:tblPr>
      <w:tblGrid>
        <w:gridCol w:w="2835"/>
        <w:gridCol w:w="1700"/>
        <w:gridCol w:w="897"/>
        <w:gridCol w:w="897"/>
        <w:gridCol w:w="897"/>
        <w:gridCol w:w="897"/>
        <w:gridCol w:w="903"/>
      </w:tblGrid>
      <w:tr w:rsidR="00F03214" w:rsidRPr="00327CE5" w14:paraId="6DA6964E" w14:textId="77777777" w:rsidTr="000261B0">
        <w:trPr>
          <w:trHeight w:val="442"/>
          <w:jc w:val="center"/>
        </w:trPr>
        <w:tc>
          <w:tcPr>
            <w:tcW w:w="1570" w:type="pct"/>
          </w:tcPr>
          <w:p w14:paraId="3064958C" w14:textId="77777777" w:rsidR="00F03214" w:rsidRPr="00201B97" w:rsidRDefault="00F03214" w:rsidP="00F03214">
            <w:pPr>
              <w:spacing w:line="240" w:lineRule="exact"/>
              <w:jc w:val="center"/>
              <w:rPr>
                <w:kern w:val="0"/>
                <w:u w:val="single"/>
              </w:rPr>
            </w:pPr>
          </w:p>
        </w:tc>
        <w:tc>
          <w:tcPr>
            <w:tcW w:w="942" w:type="pct"/>
          </w:tcPr>
          <w:p w14:paraId="2C05BD54" w14:textId="1050E04D" w:rsidR="00F03214" w:rsidRPr="00F21EAE" w:rsidRDefault="006500BC" w:rsidP="00F03214">
            <w:pPr>
              <w:pStyle w:val="5"/>
              <w:spacing w:after="200" w:line="240" w:lineRule="exact"/>
              <w:ind w:left="-108" w:right="-57"/>
              <w:rPr>
                <w:rFonts w:ascii="Times New Roman"/>
                <w:kern w:val="0"/>
                <w:sz w:val="24"/>
                <w:szCs w:val="24"/>
                <w:u w:val="none"/>
                <w:lang w:val="en-GB"/>
              </w:rPr>
            </w:pPr>
            <w:r>
              <w:rPr>
                <w:rFonts w:ascii="Times New Roman" w:hint="eastAsia"/>
                <w:kern w:val="0"/>
                <w:sz w:val="24"/>
                <w:szCs w:val="24"/>
                <w:u w:val="none"/>
                <w:lang w:val="en-GB"/>
              </w:rPr>
              <w:t xml:space="preserve">Share of </w:t>
            </w:r>
            <w:r w:rsidR="00F03214" w:rsidRPr="001938F1">
              <w:rPr>
                <w:rFonts w:ascii="Times New Roman"/>
                <w:kern w:val="0"/>
                <w:sz w:val="24"/>
                <w:szCs w:val="24"/>
                <w:u w:val="none"/>
                <w:lang w:val="en-GB"/>
              </w:rPr>
              <w:t>GDP</w:t>
            </w:r>
            <w:r w:rsidR="00F03214" w:rsidRPr="001938F1">
              <w:rPr>
                <w:rFonts w:ascii="Times New Roman"/>
                <w:kern w:val="0"/>
                <w:sz w:val="24"/>
                <w:szCs w:val="24"/>
                <w:u w:val="none"/>
                <w:vertAlign w:val="superscript"/>
                <w:lang w:val="en-GB"/>
              </w:rPr>
              <w:t>#</w:t>
            </w:r>
            <w:r w:rsidR="00F21EAE">
              <w:rPr>
                <w:rFonts w:ascii="Times New Roman"/>
                <w:kern w:val="0"/>
                <w:sz w:val="24"/>
                <w:szCs w:val="24"/>
                <w:u w:val="none"/>
                <w:lang w:val="en-GB"/>
              </w:rPr>
              <w:br/>
            </w:r>
            <w:r w:rsidR="00F21EAE" w:rsidRPr="001938F1">
              <w:rPr>
                <w:rFonts w:ascii="Times New Roman"/>
                <w:kern w:val="0"/>
                <w:sz w:val="24"/>
                <w:szCs w:val="24"/>
                <w:u w:val="none"/>
                <w:lang w:val="en-GB"/>
              </w:rPr>
              <w:t>(%)</w:t>
            </w:r>
          </w:p>
        </w:tc>
        <w:tc>
          <w:tcPr>
            <w:tcW w:w="2488" w:type="pct"/>
            <w:gridSpan w:val="5"/>
          </w:tcPr>
          <w:p w14:paraId="64B06A8E" w14:textId="6516516E" w:rsidR="00F03214" w:rsidRPr="001938F1" w:rsidRDefault="00F21EAE" w:rsidP="00F03214">
            <w:pPr>
              <w:pStyle w:val="5"/>
              <w:spacing w:after="200" w:line="240" w:lineRule="exact"/>
              <w:ind w:left="-108" w:right="-57"/>
              <w:rPr>
                <w:rFonts w:ascii="Times New Roman"/>
                <w:kern w:val="0"/>
                <w:sz w:val="24"/>
                <w:szCs w:val="24"/>
                <w:u w:val="none"/>
                <w:lang w:val="en-GB"/>
              </w:rPr>
            </w:pPr>
            <w:r>
              <w:rPr>
                <w:rFonts w:ascii="Times New Roman"/>
                <w:kern w:val="0"/>
                <w:sz w:val="24"/>
                <w:szCs w:val="24"/>
                <w:u w:val="none"/>
                <w:lang w:val="en-GB"/>
              </w:rPr>
              <w:t>Y</w:t>
            </w:r>
            <w:r w:rsidR="00F03214" w:rsidRPr="001938F1">
              <w:rPr>
                <w:rFonts w:ascii="Times New Roman"/>
                <w:kern w:val="0"/>
                <w:sz w:val="24"/>
                <w:szCs w:val="24"/>
                <w:u w:val="none"/>
                <w:lang w:val="en-GB"/>
              </w:rPr>
              <w:t>ear-on-year rate of change in real terms</w:t>
            </w:r>
            <w:r w:rsidR="000261B0">
              <w:rPr>
                <w:rFonts w:ascii="Times New Roman"/>
                <w:kern w:val="0"/>
                <w:sz w:val="24"/>
                <w:szCs w:val="24"/>
                <w:u w:val="none"/>
                <w:lang w:val="en-GB"/>
              </w:rPr>
              <w:br/>
            </w:r>
            <w:r w:rsidR="00F03214" w:rsidRPr="001938F1">
              <w:rPr>
                <w:rFonts w:ascii="Times New Roman"/>
                <w:kern w:val="0"/>
                <w:sz w:val="24"/>
                <w:szCs w:val="24"/>
                <w:u w:val="none"/>
                <w:lang w:val="en-GB"/>
              </w:rPr>
              <w:t>(%)</w:t>
            </w:r>
          </w:p>
        </w:tc>
      </w:tr>
      <w:tr w:rsidR="000261B0" w:rsidRPr="00327CE5" w14:paraId="3C00B09E" w14:textId="5623DE5E" w:rsidTr="000261B0">
        <w:trPr>
          <w:trHeight w:val="442"/>
          <w:jc w:val="center"/>
        </w:trPr>
        <w:tc>
          <w:tcPr>
            <w:tcW w:w="1570" w:type="pct"/>
          </w:tcPr>
          <w:p w14:paraId="7583DD8E" w14:textId="77777777" w:rsidR="000261B0" w:rsidRPr="00201B97" w:rsidRDefault="000261B0" w:rsidP="00F03214">
            <w:pPr>
              <w:spacing w:line="240" w:lineRule="exact"/>
              <w:jc w:val="center"/>
              <w:rPr>
                <w:kern w:val="0"/>
                <w:u w:val="single"/>
              </w:rPr>
            </w:pPr>
          </w:p>
        </w:tc>
        <w:tc>
          <w:tcPr>
            <w:tcW w:w="942" w:type="pct"/>
          </w:tcPr>
          <w:p w14:paraId="0625B639" w14:textId="453110D8" w:rsidR="000261B0" w:rsidRPr="00201B97" w:rsidRDefault="000261B0" w:rsidP="00F03214">
            <w:pPr>
              <w:pStyle w:val="5"/>
              <w:spacing w:line="240" w:lineRule="exact"/>
              <w:ind w:left="-108"/>
              <w:rPr>
                <w:rFonts w:ascii="Times New Roman"/>
                <w:kern w:val="0"/>
                <w:sz w:val="24"/>
                <w:szCs w:val="24"/>
                <w:lang w:val="en-GB"/>
              </w:rPr>
            </w:pPr>
            <w:r>
              <w:rPr>
                <w:rFonts w:ascii="Times New Roman"/>
                <w:kern w:val="0"/>
                <w:sz w:val="24"/>
                <w:szCs w:val="24"/>
                <w:lang w:val="en-GB"/>
              </w:rPr>
              <w:t>2024</w:t>
            </w:r>
          </w:p>
        </w:tc>
        <w:tc>
          <w:tcPr>
            <w:tcW w:w="497" w:type="pct"/>
          </w:tcPr>
          <w:p w14:paraId="1027D822" w14:textId="4BAD1C41" w:rsidR="000261B0" w:rsidRPr="00201B97" w:rsidRDefault="000261B0" w:rsidP="00F03214">
            <w:pPr>
              <w:pStyle w:val="5"/>
              <w:spacing w:line="240" w:lineRule="exact"/>
              <w:ind w:left="-108"/>
              <w:rPr>
                <w:rFonts w:ascii="Times New Roman"/>
                <w:kern w:val="0"/>
                <w:sz w:val="24"/>
                <w:szCs w:val="24"/>
                <w:lang w:val="en-GB"/>
              </w:rPr>
            </w:pPr>
            <w:r w:rsidRPr="00201B97">
              <w:rPr>
                <w:rFonts w:ascii="Times New Roman"/>
                <w:kern w:val="0"/>
                <w:sz w:val="24"/>
                <w:szCs w:val="24"/>
                <w:lang w:val="en-GB"/>
              </w:rPr>
              <w:t>2024</w:t>
            </w:r>
          </w:p>
        </w:tc>
        <w:tc>
          <w:tcPr>
            <w:tcW w:w="1991" w:type="pct"/>
            <w:gridSpan w:val="4"/>
          </w:tcPr>
          <w:p w14:paraId="1D505B8C" w14:textId="10B7BBF3" w:rsidR="000261B0" w:rsidRPr="00201B97" w:rsidRDefault="000261B0" w:rsidP="00F03214">
            <w:pPr>
              <w:pStyle w:val="5"/>
              <w:spacing w:line="240" w:lineRule="exact"/>
              <w:ind w:left="-108" w:right="-57"/>
              <w:rPr>
                <w:rFonts w:ascii="Times New Roman"/>
                <w:kern w:val="0"/>
                <w:sz w:val="24"/>
                <w:szCs w:val="24"/>
                <w:lang w:val="en-GB"/>
              </w:rPr>
            </w:pPr>
            <w:r w:rsidRPr="00201B97">
              <w:rPr>
                <w:rFonts w:ascii="Times New Roman"/>
                <w:kern w:val="0"/>
                <w:sz w:val="24"/>
                <w:szCs w:val="24"/>
                <w:lang w:val="en-GB"/>
              </w:rPr>
              <w:t>202</w:t>
            </w:r>
            <w:r>
              <w:rPr>
                <w:rFonts w:ascii="Times New Roman"/>
                <w:kern w:val="0"/>
                <w:sz w:val="24"/>
                <w:szCs w:val="24"/>
                <w:lang w:val="en-GB"/>
              </w:rPr>
              <w:t>5</w:t>
            </w:r>
          </w:p>
        </w:tc>
      </w:tr>
      <w:tr w:rsidR="00F03214" w:rsidRPr="00327CE5" w14:paraId="06478094" w14:textId="36E30A46" w:rsidTr="000261B0">
        <w:trPr>
          <w:trHeight w:val="442"/>
          <w:jc w:val="center"/>
        </w:trPr>
        <w:tc>
          <w:tcPr>
            <w:tcW w:w="1570" w:type="pct"/>
          </w:tcPr>
          <w:p w14:paraId="01848088" w14:textId="77777777" w:rsidR="00F03214" w:rsidRPr="00201B97" w:rsidRDefault="00F03214" w:rsidP="00F03214">
            <w:pPr>
              <w:spacing w:line="240" w:lineRule="exact"/>
              <w:jc w:val="center"/>
              <w:rPr>
                <w:kern w:val="0"/>
                <w:u w:val="single"/>
              </w:rPr>
            </w:pPr>
          </w:p>
        </w:tc>
        <w:tc>
          <w:tcPr>
            <w:tcW w:w="942" w:type="pct"/>
          </w:tcPr>
          <w:p w14:paraId="0DA8CC5F" w14:textId="77777777" w:rsidR="00F03214" w:rsidRPr="00201B97" w:rsidRDefault="00F03214" w:rsidP="00F03214">
            <w:pPr>
              <w:pStyle w:val="5"/>
              <w:spacing w:line="240" w:lineRule="exact"/>
              <w:ind w:left="-108"/>
              <w:rPr>
                <w:rFonts w:ascii="Times New Roman"/>
                <w:kern w:val="0"/>
                <w:sz w:val="24"/>
                <w:szCs w:val="24"/>
                <w:lang w:val="en-GB"/>
              </w:rPr>
            </w:pPr>
          </w:p>
        </w:tc>
        <w:tc>
          <w:tcPr>
            <w:tcW w:w="497" w:type="pct"/>
          </w:tcPr>
          <w:p w14:paraId="647C7F36" w14:textId="69EF43D4" w:rsidR="00F03214" w:rsidRPr="00201B97" w:rsidRDefault="00F03214" w:rsidP="00F03214">
            <w:pPr>
              <w:pStyle w:val="5"/>
              <w:spacing w:line="240" w:lineRule="exact"/>
              <w:ind w:left="-108"/>
              <w:rPr>
                <w:rFonts w:ascii="Times New Roman"/>
                <w:kern w:val="0"/>
                <w:sz w:val="24"/>
                <w:szCs w:val="24"/>
                <w:lang w:val="en-GB"/>
              </w:rPr>
            </w:pPr>
          </w:p>
        </w:tc>
        <w:tc>
          <w:tcPr>
            <w:tcW w:w="497" w:type="pct"/>
          </w:tcPr>
          <w:p w14:paraId="0FD24256" w14:textId="3B64D506" w:rsidR="00F03214" w:rsidRPr="00201B97" w:rsidRDefault="00F03214" w:rsidP="00F03214">
            <w:pPr>
              <w:pStyle w:val="5"/>
              <w:spacing w:line="240" w:lineRule="exact"/>
              <w:ind w:left="-108"/>
              <w:rPr>
                <w:rFonts w:ascii="Times New Roman"/>
                <w:kern w:val="0"/>
                <w:sz w:val="24"/>
                <w:szCs w:val="24"/>
                <w:lang w:val="en-GB"/>
              </w:rPr>
            </w:pPr>
            <w:r>
              <w:rPr>
                <w:rFonts w:ascii="Times New Roman"/>
                <w:kern w:val="0"/>
                <w:sz w:val="24"/>
                <w:szCs w:val="24"/>
                <w:lang w:val="en-GB"/>
              </w:rPr>
              <w:t>Q1-Q3</w:t>
            </w:r>
          </w:p>
        </w:tc>
        <w:tc>
          <w:tcPr>
            <w:tcW w:w="497" w:type="pct"/>
          </w:tcPr>
          <w:p w14:paraId="7507E4B8" w14:textId="5E29EE02" w:rsidR="00F03214" w:rsidRPr="00201B97" w:rsidRDefault="00F03214" w:rsidP="00F03214">
            <w:pPr>
              <w:pStyle w:val="5"/>
              <w:spacing w:line="240" w:lineRule="exact"/>
              <w:ind w:left="-108"/>
              <w:rPr>
                <w:rFonts w:ascii="Times New Roman"/>
                <w:kern w:val="0"/>
                <w:sz w:val="24"/>
                <w:szCs w:val="24"/>
                <w:lang w:val="en-GB"/>
              </w:rPr>
            </w:pPr>
            <w:r w:rsidRPr="00201B97">
              <w:rPr>
                <w:rFonts w:ascii="Times New Roman"/>
                <w:kern w:val="0"/>
                <w:sz w:val="24"/>
                <w:szCs w:val="24"/>
                <w:lang w:val="en-GB"/>
              </w:rPr>
              <w:t>Q1</w:t>
            </w:r>
          </w:p>
        </w:tc>
        <w:tc>
          <w:tcPr>
            <w:tcW w:w="497" w:type="pct"/>
          </w:tcPr>
          <w:p w14:paraId="1AD6E71A" w14:textId="19038C90" w:rsidR="00F03214" w:rsidRPr="00201B97" w:rsidRDefault="00F03214" w:rsidP="00F03214">
            <w:pPr>
              <w:pStyle w:val="5"/>
              <w:spacing w:line="240" w:lineRule="exact"/>
              <w:ind w:left="-108"/>
              <w:rPr>
                <w:rFonts w:ascii="Times New Roman"/>
                <w:kern w:val="0"/>
                <w:sz w:val="24"/>
                <w:szCs w:val="24"/>
                <w:lang w:val="en-GB"/>
              </w:rPr>
            </w:pPr>
            <w:r w:rsidRPr="00201B97">
              <w:rPr>
                <w:rFonts w:ascii="Times New Roman"/>
                <w:kern w:val="0"/>
                <w:sz w:val="24"/>
                <w:szCs w:val="24"/>
                <w:lang w:val="en-GB"/>
              </w:rPr>
              <w:t>Q</w:t>
            </w:r>
            <w:r>
              <w:rPr>
                <w:rFonts w:ascii="Times New Roman"/>
                <w:kern w:val="0"/>
                <w:sz w:val="24"/>
                <w:szCs w:val="24"/>
                <w:lang w:val="en-GB"/>
              </w:rPr>
              <w:t>2</w:t>
            </w:r>
          </w:p>
        </w:tc>
        <w:tc>
          <w:tcPr>
            <w:tcW w:w="500" w:type="pct"/>
          </w:tcPr>
          <w:p w14:paraId="285356DD" w14:textId="7C54CB54" w:rsidR="00F03214" w:rsidRPr="00201B97" w:rsidRDefault="00F03214" w:rsidP="00F03214">
            <w:pPr>
              <w:pStyle w:val="5"/>
              <w:spacing w:line="240" w:lineRule="exact"/>
              <w:ind w:left="-108"/>
              <w:rPr>
                <w:rFonts w:ascii="Times New Roman"/>
                <w:kern w:val="0"/>
                <w:sz w:val="24"/>
                <w:szCs w:val="24"/>
                <w:lang w:val="en-GB"/>
              </w:rPr>
            </w:pPr>
            <w:r w:rsidRPr="00201B97">
              <w:rPr>
                <w:rFonts w:ascii="Times New Roman"/>
                <w:kern w:val="0"/>
                <w:sz w:val="24"/>
                <w:szCs w:val="24"/>
                <w:lang w:val="en-GB"/>
              </w:rPr>
              <w:t>Q</w:t>
            </w:r>
            <w:r>
              <w:rPr>
                <w:rFonts w:ascii="Times New Roman"/>
                <w:kern w:val="0"/>
                <w:sz w:val="24"/>
                <w:szCs w:val="24"/>
                <w:lang w:val="en-GB"/>
              </w:rPr>
              <w:t>3</w:t>
            </w:r>
          </w:p>
        </w:tc>
      </w:tr>
      <w:tr w:rsidR="00F03214" w:rsidRPr="00327CE5" w14:paraId="10E9AB3B" w14:textId="1748B06C" w:rsidTr="000261B0">
        <w:trPr>
          <w:trHeight w:val="567"/>
          <w:jc w:val="center"/>
        </w:trPr>
        <w:tc>
          <w:tcPr>
            <w:tcW w:w="1570" w:type="pct"/>
          </w:tcPr>
          <w:p w14:paraId="5EA57858" w14:textId="129384C3" w:rsidR="00F03214" w:rsidRPr="00201B97" w:rsidRDefault="00F03214" w:rsidP="00F03214">
            <w:pPr>
              <w:tabs>
                <w:tab w:val="left" w:pos="492"/>
              </w:tabs>
              <w:snapToGrid w:val="0"/>
              <w:spacing w:after="120" w:line="240" w:lineRule="exact"/>
              <w:ind w:left="-108"/>
              <w:rPr>
                <w:kern w:val="0"/>
              </w:rPr>
            </w:pPr>
            <w:r w:rsidRPr="00201B97">
              <w:rPr>
                <w:kern w:val="0"/>
              </w:rPr>
              <w:t>Manufacturing</w:t>
            </w:r>
          </w:p>
        </w:tc>
        <w:tc>
          <w:tcPr>
            <w:tcW w:w="942" w:type="pct"/>
          </w:tcPr>
          <w:p w14:paraId="7F99BA94" w14:textId="06601533"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1.0</w:t>
            </w:r>
          </w:p>
        </w:tc>
        <w:tc>
          <w:tcPr>
            <w:tcW w:w="497" w:type="pct"/>
            <w:shd w:val="clear" w:color="auto" w:fill="auto"/>
          </w:tcPr>
          <w:p w14:paraId="568533B3" w14:textId="693D97D0" w:rsidR="00F03214" w:rsidRPr="00201B97"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0.8</w:t>
            </w:r>
          </w:p>
        </w:tc>
        <w:tc>
          <w:tcPr>
            <w:tcW w:w="497" w:type="pct"/>
            <w:shd w:val="clear" w:color="auto" w:fill="auto"/>
          </w:tcPr>
          <w:p w14:paraId="3B5C6B1A" w14:textId="4E0FDED5"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2.4</w:t>
            </w:r>
          </w:p>
        </w:tc>
        <w:tc>
          <w:tcPr>
            <w:tcW w:w="497" w:type="pct"/>
          </w:tcPr>
          <w:p w14:paraId="4D781352" w14:textId="2277237C"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0.7</w:t>
            </w:r>
          </w:p>
        </w:tc>
        <w:tc>
          <w:tcPr>
            <w:tcW w:w="497" w:type="pct"/>
          </w:tcPr>
          <w:p w14:paraId="7D74EABA" w14:textId="198DB54F"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0.9</w:t>
            </w:r>
          </w:p>
        </w:tc>
        <w:tc>
          <w:tcPr>
            <w:tcW w:w="500" w:type="pct"/>
          </w:tcPr>
          <w:p w14:paraId="22F50FAD" w14:textId="7D4BD55D"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5.</w:t>
            </w:r>
            <w:r w:rsidR="007C595E" w:rsidRPr="00E22F82">
              <w:rPr>
                <w:rFonts w:ascii="Times New Roman"/>
                <w:sz w:val="24"/>
                <w:szCs w:val="24"/>
                <w:u w:val="none"/>
                <w:lang w:val="en-GB"/>
              </w:rPr>
              <w:t>3</w:t>
            </w:r>
          </w:p>
        </w:tc>
      </w:tr>
      <w:tr w:rsidR="00F03214" w:rsidRPr="00327CE5" w14:paraId="48E06EF8" w14:textId="7FC446D4" w:rsidTr="000261B0">
        <w:trPr>
          <w:trHeight w:val="567"/>
          <w:jc w:val="center"/>
        </w:trPr>
        <w:tc>
          <w:tcPr>
            <w:tcW w:w="1570" w:type="pct"/>
          </w:tcPr>
          <w:p w14:paraId="07515D7F" w14:textId="4058FB37" w:rsidR="00F03214" w:rsidRPr="00201B97" w:rsidRDefault="00F03214" w:rsidP="00F03214">
            <w:pPr>
              <w:tabs>
                <w:tab w:val="left" w:pos="492"/>
              </w:tabs>
              <w:snapToGrid w:val="0"/>
              <w:spacing w:after="120" w:line="240" w:lineRule="exact"/>
              <w:ind w:left="-108"/>
              <w:rPr>
                <w:kern w:val="0"/>
              </w:rPr>
            </w:pPr>
            <w:r w:rsidRPr="00201B97">
              <w:rPr>
                <w:kern w:val="0"/>
              </w:rPr>
              <w:t>Construction</w:t>
            </w:r>
          </w:p>
        </w:tc>
        <w:tc>
          <w:tcPr>
            <w:tcW w:w="942" w:type="pct"/>
          </w:tcPr>
          <w:p w14:paraId="239B1F9E" w14:textId="2F19FA21"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4.3</w:t>
            </w:r>
          </w:p>
        </w:tc>
        <w:tc>
          <w:tcPr>
            <w:tcW w:w="497" w:type="pct"/>
            <w:shd w:val="clear" w:color="auto" w:fill="auto"/>
          </w:tcPr>
          <w:p w14:paraId="60513D30" w14:textId="61454227" w:rsidR="00F03214" w:rsidRPr="00201B97"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4.</w:t>
            </w:r>
            <w:r w:rsidR="007C595E">
              <w:rPr>
                <w:rFonts w:ascii="Times New Roman"/>
                <w:sz w:val="24"/>
                <w:szCs w:val="24"/>
                <w:u w:val="none"/>
              </w:rPr>
              <w:t>5</w:t>
            </w:r>
          </w:p>
        </w:tc>
        <w:tc>
          <w:tcPr>
            <w:tcW w:w="497" w:type="pct"/>
            <w:shd w:val="clear" w:color="auto" w:fill="auto"/>
          </w:tcPr>
          <w:p w14:paraId="16069E1E" w14:textId="3907BC31"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w:t>
            </w:r>
            <w:r w:rsidR="007C595E" w:rsidRPr="00E22F82">
              <w:rPr>
                <w:rFonts w:ascii="Times New Roman"/>
                <w:sz w:val="24"/>
                <w:szCs w:val="24"/>
                <w:u w:val="none"/>
                <w:lang w:val="en-GB"/>
              </w:rPr>
              <w:t>8.2</w:t>
            </w:r>
          </w:p>
        </w:tc>
        <w:tc>
          <w:tcPr>
            <w:tcW w:w="497" w:type="pct"/>
          </w:tcPr>
          <w:p w14:paraId="55702C87" w14:textId="18DFD88E"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-4.9</w:t>
            </w:r>
          </w:p>
        </w:tc>
        <w:tc>
          <w:tcPr>
            <w:tcW w:w="497" w:type="pct"/>
          </w:tcPr>
          <w:p w14:paraId="71AB3AAC" w14:textId="78CB7E76"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-10.</w:t>
            </w:r>
            <w:r w:rsidR="007C595E" w:rsidRPr="007C595E">
              <w:rPr>
                <w:rFonts w:ascii="Times New Roman"/>
                <w:sz w:val="24"/>
                <w:szCs w:val="24"/>
                <w:u w:val="none"/>
                <w:lang w:val="en-GB"/>
              </w:rPr>
              <w:t>8</w:t>
            </w:r>
          </w:p>
        </w:tc>
        <w:tc>
          <w:tcPr>
            <w:tcW w:w="500" w:type="pct"/>
          </w:tcPr>
          <w:p w14:paraId="4634681B" w14:textId="31BF6CD4"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w:t>
            </w:r>
            <w:r w:rsidR="007C595E" w:rsidRPr="00E22F82">
              <w:rPr>
                <w:rFonts w:ascii="Times New Roman"/>
                <w:sz w:val="24"/>
                <w:szCs w:val="24"/>
                <w:u w:val="none"/>
                <w:lang w:val="en-GB"/>
              </w:rPr>
              <w:t>8.7</w:t>
            </w:r>
          </w:p>
        </w:tc>
      </w:tr>
      <w:tr w:rsidR="00F03214" w:rsidRPr="00327CE5" w14:paraId="6DFF4B60" w14:textId="13655166" w:rsidTr="000261B0">
        <w:trPr>
          <w:trHeight w:val="567"/>
          <w:jc w:val="center"/>
        </w:trPr>
        <w:tc>
          <w:tcPr>
            <w:tcW w:w="1570" w:type="pct"/>
          </w:tcPr>
          <w:p w14:paraId="63348343" w14:textId="30AA46AC" w:rsidR="00F03214" w:rsidRPr="00201B97" w:rsidRDefault="00F03214" w:rsidP="00F03214">
            <w:pPr>
              <w:tabs>
                <w:tab w:val="left" w:pos="492"/>
              </w:tabs>
              <w:snapToGrid w:val="0"/>
              <w:spacing w:after="120" w:line="240" w:lineRule="exact"/>
              <w:ind w:left="-108"/>
              <w:rPr>
                <w:kern w:val="0"/>
              </w:rPr>
            </w:pPr>
            <w:r w:rsidRPr="00201B97">
              <w:rPr>
                <w:kern w:val="0"/>
              </w:rPr>
              <w:t>Services</w:t>
            </w:r>
          </w:p>
        </w:tc>
        <w:tc>
          <w:tcPr>
            <w:tcW w:w="942" w:type="pct"/>
          </w:tcPr>
          <w:p w14:paraId="7E02441D" w14:textId="129D8B19"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93.6</w:t>
            </w:r>
          </w:p>
        </w:tc>
        <w:tc>
          <w:tcPr>
            <w:tcW w:w="497" w:type="pct"/>
            <w:shd w:val="clear" w:color="auto" w:fill="auto"/>
          </w:tcPr>
          <w:p w14:paraId="429252D1" w14:textId="773F58E5" w:rsidR="00F03214" w:rsidRPr="00201B97"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w:t>
            </w:r>
            <w:r w:rsidR="00EF6690">
              <w:rPr>
                <w:rFonts w:ascii="Times New Roman"/>
                <w:sz w:val="24"/>
                <w:szCs w:val="24"/>
                <w:u w:val="none"/>
              </w:rPr>
              <w:t>3</w:t>
            </w:r>
          </w:p>
        </w:tc>
        <w:tc>
          <w:tcPr>
            <w:tcW w:w="497" w:type="pct"/>
            <w:shd w:val="clear" w:color="auto" w:fill="auto"/>
          </w:tcPr>
          <w:p w14:paraId="7CDB0DC9" w14:textId="2A7DC040"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3.0</w:t>
            </w:r>
          </w:p>
        </w:tc>
        <w:tc>
          <w:tcPr>
            <w:tcW w:w="497" w:type="pct"/>
          </w:tcPr>
          <w:p w14:paraId="1C76B4B6" w14:textId="17BED384"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2.</w:t>
            </w:r>
            <w:r w:rsidR="007C595E" w:rsidRPr="007C595E">
              <w:rPr>
                <w:rFonts w:ascii="Times New Roman"/>
                <w:sz w:val="24"/>
                <w:szCs w:val="24"/>
                <w:u w:val="none"/>
                <w:lang w:val="en-GB"/>
              </w:rPr>
              <w:t>4</w:t>
            </w:r>
          </w:p>
        </w:tc>
        <w:tc>
          <w:tcPr>
            <w:tcW w:w="497" w:type="pct"/>
          </w:tcPr>
          <w:p w14:paraId="29DDBE82" w14:textId="0EC521E8"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3.</w:t>
            </w:r>
            <w:r w:rsidR="007C595E" w:rsidRPr="007C595E">
              <w:rPr>
                <w:rFonts w:ascii="Times New Roman"/>
                <w:sz w:val="24"/>
                <w:szCs w:val="24"/>
                <w:u w:val="none"/>
                <w:lang w:val="en-GB"/>
              </w:rPr>
              <w:t>5</w:t>
            </w:r>
          </w:p>
        </w:tc>
        <w:tc>
          <w:tcPr>
            <w:tcW w:w="500" w:type="pct"/>
          </w:tcPr>
          <w:p w14:paraId="591DB785" w14:textId="419D6D10"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3.1</w:t>
            </w:r>
          </w:p>
        </w:tc>
      </w:tr>
      <w:tr w:rsidR="00F03214" w:rsidRPr="00327CE5" w14:paraId="088CADCF" w14:textId="155D51EE" w:rsidTr="000261B0">
        <w:trPr>
          <w:trHeight w:val="567"/>
          <w:jc w:val="center"/>
        </w:trPr>
        <w:tc>
          <w:tcPr>
            <w:tcW w:w="1570" w:type="pct"/>
          </w:tcPr>
          <w:p w14:paraId="75FB9B7B" w14:textId="77777777" w:rsidR="00F03214" w:rsidRPr="00201B97" w:rsidRDefault="00F03214" w:rsidP="00F03214">
            <w:pPr>
              <w:tabs>
                <w:tab w:val="left" w:pos="252"/>
                <w:tab w:val="left" w:pos="612"/>
              </w:tabs>
              <w:snapToGrid w:val="0"/>
              <w:spacing w:after="120" w:line="240" w:lineRule="exact"/>
              <w:ind w:leftChars="105" w:left="641" w:hangingChars="162" w:hanging="389"/>
              <w:rPr>
                <w:kern w:val="0"/>
              </w:rPr>
            </w:pPr>
            <w:r w:rsidRPr="00201B97">
              <w:rPr>
                <w:kern w:val="0"/>
              </w:rPr>
              <w:t>Import/export, wholesale and retail trades</w:t>
            </w:r>
          </w:p>
        </w:tc>
        <w:tc>
          <w:tcPr>
            <w:tcW w:w="942" w:type="pct"/>
          </w:tcPr>
          <w:p w14:paraId="5C9E13AD" w14:textId="40EE0005"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17.2</w:t>
            </w:r>
          </w:p>
        </w:tc>
        <w:tc>
          <w:tcPr>
            <w:tcW w:w="497" w:type="pct"/>
            <w:shd w:val="clear" w:color="auto" w:fill="auto"/>
          </w:tcPr>
          <w:p w14:paraId="27CA0C25" w14:textId="3BB2888A" w:rsidR="00F03214" w:rsidRPr="00201B97"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0.</w:t>
            </w:r>
            <w:r w:rsidR="007C595E">
              <w:rPr>
                <w:rFonts w:ascii="Times New Roman"/>
                <w:sz w:val="24"/>
                <w:szCs w:val="24"/>
                <w:u w:val="none"/>
              </w:rPr>
              <w:t>9</w:t>
            </w:r>
          </w:p>
        </w:tc>
        <w:tc>
          <w:tcPr>
            <w:tcW w:w="497" w:type="pct"/>
            <w:shd w:val="clear" w:color="auto" w:fill="auto"/>
          </w:tcPr>
          <w:p w14:paraId="62B036DF" w14:textId="4B2CE602"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5.</w:t>
            </w:r>
            <w:r w:rsidR="007C595E" w:rsidRPr="00E22F82">
              <w:rPr>
                <w:rFonts w:ascii="Times New Roman"/>
                <w:sz w:val="24"/>
                <w:szCs w:val="24"/>
                <w:u w:val="none"/>
                <w:lang w:val="en-GB"/>
              </w:rPr>
              <w:t>2</w:t>
            </w:r>
          </w:p>
        </w:tc>
        <w:tc>
          <w:tcPr>
            <w:tcW w:w="497" w:type="pct"/>
          </w:tcPr>
          <w:p w14:paraId="30F57389" w14:textId="006B87C2"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4.2</w:t>
            </w:r>
          </w:p>
        </w:tc>
        <w:tc>
          <w:tcPr>
            <w:tcW w:w="497" w:type="pct"/>
          </w:tcPr>
          <w:p w14:paraId="18D50C76" w14:textId="1480A655"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6.</w:t>
            </w:r>
            <w:r w:rsidR="007C595E" w:rsidRPr="007C595E">
              <w:rPr>
                <w:rFonts w:ascii="Times New Roman"/>
                <w:sz w:val="24"/>
                <w:szCs w:val="24"/>
                <w:u w:val="none"/>
                <w:lang w:val="en-GB"/>
              </w:rPr>
              <w:t>4</w:t>
            </w:r>
          </w:p>
        </w:tc>
        <w:tc>
          <w:tcPr>
            <w:tcW w:w="500" w:type="pct"/>
          </w:tcPr>
          <w:p w14:paraId="4773EC2D" w14:textId="2679C8EC"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5.</w:t>
            </w:r>
            <w:r w:rsidR="007C595E" w:rsidRPr="00E22F82">
              <w:rPr>
                <w:rFonts w:ascii="Times New Roman"/>
                <w:sz w:val="24"/>
                <w:szCs w:val="24"/>
                <w:u w:val="none"/>
                <w:lang w:val="en-GB"/>
              </w:rPr>
              <w:t>2</w:t>
            </w:r>
          </w:p>
        </w:tc>
      </w:tr>
      <w:tr w:rsidR="00F03214" w:rsidRPr="00327CE5" w14:paraId="464CEDBC" w14:textId="4559F713" w:rsidTr="000261B0">
        <w:trPr>
          <w:trHeight w:val="567"/>
          <w:jc w:val="center"/>
        </w:trPr>
        <w:tc>
          <w:tcPr>
            <w:tcW w:w="1570" w:type="pct"/>
          </w:tcPr>
          <w:p w14:paraId="17F48371" w14:textId="77777777" w:rsidR="00F03214" w:rsidRPr="00201B97" w:rsidRDefault="00F03214" w:rsidP="00F03214">
            <w:pPr>
              <w:tabs>
                <w:tab w:val="left" w:pos="252"/>
                <w:tab w:val="left" w:pos="612"/>
              </w:tabs>
              <w:snapToGrid w:val="0"/>
              <w:spacing w:after="120" w:line="240" w:lineRule="exact"/>
              <w:ind w:left="612" w:hanging="720"/>
              <w:rPr>
                <w:kern w:val="0"/>
              </w:rPr>
            </w:pPr>
            <w:r w:rsidRPr="00201B97">
              <w:rPr>
                <w:kern w:val="0"/>
              </w:rPr>
              <w:tab/>
            </w:r>
            <w:r w:rsidRPr="00201B97">
              <w:rPr>
                <w:kern w:val="0"/>
              </w:rPr>
              <w:tab/>
              <w:t xml:space="preserve">Import and export trade </w:t>
            </w:r>
          </w:p>
        </w:tc>
        <w:tc>
          <w:tcPr>
            <w:tcW w:w="942" w:type="pct"/>
          </w:tcPr>
          <w:p w14:paraId="56E3FB25" w14:textId="058393AA"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14.8</w:t>
            </w:r>
          </w:p>
        </w:tc>
        <w:tc>
          <w:tcPr>
            <w:tcW w:w="497" w:type="pct"/>
            <w:shd w:val="clear" w:color="auto" w:fill="auto"/>
          </w:tcPr>
          <w:p w14:paraId="6D380F7A" w14:textId="291DC87F" w:rsidR="00F03214" w:rsidRPr="00201B97"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2.</w:t>
            </w:r>
            <w:r w:rsidR="007C595E">
              <w:rPr>
                <w:rFonts w:ascii="Times New Roman"/>
                <w:sz w:val="24"/>
                <w:szCs w:val="24"/>
                <w:u w:val="none"/>
              </w:rPr>
              <w:t>9</w:t>
            </w:r>
          </w:p>
        </w:tc>
        <w:tc>
          <w:tcPr>
            <w:tcW w:w="497" w:type="pct"/>
            <w:shd w:val="clear" w:color="auto" w:fill="auto"/>
          </w:tcPr>
          <w:p w14:paraId="26708C5B" w14:textId="76A183E7"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6.</w:t>
            </w:r>
            <w:r w:rsidR="007C595E" w:rsidRPr="00E22F82">
              <w:rPr>
                <w:rFonts w:ascii="Times New Roman"/>
                <w:sz w:val="24"/>
                <w:szCs w:val="24"/>
                <w:u w:val="none"/>
                <w:lang w:val="en-GB"/>
              </w:rPr>
              <w:t>2</w:t>
            </w:r>
          </w:p>
        </w:tc>
        <w:tc>
          <w:tcPr>
            <w:tcW w:w="497" w:type="pct"/>
          </w:tcPr>
          <w:p w14:paraId="5EA79613" w14:textId="2D4E37F8"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6.</w:t>
            </w:r>
            <w:r w:rsidR="007C595E" w:rsidRPr="007C595E">
              <w:rPr>
                <w:rFonts w:ascii="Times New Roman"/>
                <w:sz w:val="24"/>
                <w:szCs w:val="24"/>
                <w:u w:val="none"/>
                <w:lang w:val="en-GB"/>
              </w:rPr>
              <w:t>3</w:t>
            </w:r>
          </w:p>
        </w:tc>
        <w:tc>
          <w:tcPr>
            <w:tcW w:w="497" w:type="pct"/>
          </w:tcPr>
          <w:p w14:paraId="38A63B8B" w14:textId="2CC5F318"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7.</w:t>
            </w:r>
            <w:r w:rsidR="007C595E" w:rsidRPr="007C595E">
              <w:rPr>
                <w:rFonts w:ascii="Times New Roman"/>
                <w:sz w:val="24"/>
                <w:szCs w:val="24"/>
                <w:u w:val="none"/>
                <w:lang w:val="en-GB"/>
              </w:rPr>
              <w:t>3</w:t>
            </w:r>
          </w:p>
        </w:tc>
        <w:tc>
          <w:tcPr>
            <w:tcW w:w="500" w:type="pct"/>
          </w:tcPr>
          <w:p w14:paraId="1A5945C3" w14:textId="156C37D7"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5.2</w:t>
            </w:r>
          </w:p>
        </w:tc>
      </w:tr>
      <w:tr w:rsidR="00F03214" w:rsidRPr="00327CE5" w14:paraId="778D4BF1" w14:textId="69B4A14F" w:rsidTr="000261B0">
        <w:trPr>
          <w:trHeight w:val="567"/>
          <w:jc w:val="center"/>
        </w:trPr>
        <w:tc>
          <w:tcPr>
            <w:tcW w:w="1570" w:type="pct"/>
          </w:tcPr>
          <w:p w14:paraId="10490EA8" w14:textId="77777777" w:rsidR="00F03214" w:rsidRPr="00201B97" w:rsidRDefault="00F03214" w:rsidP="00F03214">
            <w:pPr>
              <w:tabs>
                <w:tab w:val="left" w:pos="252"/>
                <w:tab w:val="left" w:pos="612"/>
              </w:tabs>
              <w:snapToGrid w:val="0"/>
              <w:spacing w:after="120" w:line="240" w:lineRule="exact"/>
              <w:ind w:left="612" w:hanging="720"/>
              <w:rPr>
                <w:kern w:val="0"/>
              </w:rPr>
            </w:pPr>
            <w:r w:rsidRPr="00201B97">
              <w:rPr>
                <w:kern w:val="0"/>
              </w:rPr>
              <w:tab/>
            </w:r>
            <w:r w:rsidRPr="00201B97">
              <w:rPr>
                <w:kern w:val="0"/>
              </w:rPr>
              <w:tab/>
              <w:t>Wholesale and retail trades</w:t>
            </w:r>
          </w:p>
        </w:tc>
        <w:tc>
          <w:tcPr>
            <w:tcW w:w="942" w:type="pct"/>
          </w:tcPr>
          <w:p w14:paraId="7D521A73" w14:textId="23C49E0D"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2.4</w:t>
            </w:r>
          </w:p>
        </w:tc>
        <w:tc>
          <w:tcPr>
            <w:tcW w:w="497" w:type="pct"/>
            <w:shd w:val="clear" w:color="auto" w:fill="auto"/>
          </w:tcPr>
          <w:p w14:paraId="40D4D669" w14:textId="410BBCEE" w:rsidR="00F03214" w:rsidRPr="00201B97"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w:t>
            </w:r>
            <w:r w:rsidR="007C595E">
              <w:rPr>
                <w:rFonts w:ascii="Times New Roman"/>
                <w:sz w:val="24"/>
                <w:szCs w:val="24"/>
                <w:u w:val="none"/>
              </w:rPr>
              <w:t>9.8</w:t>
            </w:r>
          </w:p>
        </w:tc>
        <w:tc>
          <w:tcPr>
            <w:tcW w:w="497" w:type="pct"/>
            <w:shd w:val="clear" w:color="auto" w:fill="auto"/>
          </w:tcPr>
          <w:p w14:paraId="6B92ED44" w14:textId="7A5BCECC"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rPr>
              <w:t>-1.</w:t>
            </w:r>
            <w:r w:rsidR="007C595E" w:rsidRPr="00E22F82">
              <w:rPr>
                <w:rFonts w:ascii="Times New Roman"/>
                <w:sz w:val="24"/>
                <w:szCs w:val="24"/>
                <w:u w:val="none"/>
              </w:rPr>
              <w:t>3</w:t>
            </w:r>
          </w:p>
        </w:tc>
        <w:tc>
          <w:tcPr>
            <w:tcW w:w="497" w:type="pct"/>
          </w:tcPr>
          <w:p w14:paraId="3C283D57" w14:textId="2F196E3B"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w:t>
            </w:r>
            <w:r w:rsidR="007C595E" w:rsidRPr="007C595E">
              <w:rPr>
                <w:rFonts w:ascii="Times New Roman"/>
                <w:sz w:val="24"/>
                <w:szCs w:val="24"/>
                <w:u w:val="none"/>
                <w:lang w:val="en-GB"/>
              </w:rPr>
              <w:t>9.1</w:t>
            </w:r>
          </w:p>
        </w:tc>
        <w:tc>
          <w:tcPr>
            <w:tcW w:w="497" w:type="pct"/>
          </w:tcPr>
          <w:p w14:paraId="2B8B8877" w14:textId="7DA6ACAA"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rPr>
              <w:t>0.</w:t>
            </w:r>
            <w:r w:rsidR="007C595E" w:rsidRPr="007C595E">
              <w:rPr>
                <w:rFonts w:ascii="Times New Roman"/>
                <w:sz w:val="24"/>
                <w:szCs w:val="24"/>
                <w:u w:val="none"/>
              </w:rPr>
              <w:t>2</w:t>
            </w:r>
          </w:p>
        </w:tc>
        <w:tc>
          <w:tcPr>
            <w:tcW w:w="500" w:type="pct"/>
          </w:tcPr>
          <w:p w14:paraId="47F6207B" w14:textId="584581C2"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rPr>
              <w:t>4.6</w:t>
            </w:r>
          </w:p>
        </w:tc>
      </w:tr>
      <w:tr w:rsidR="00F03214" w:rsidRPr="00327CE5" w14:paraId="4AC40784" w14:textId="194A11E1" w:rsidTr="000261B0">
        <w:trPr>
          <w:trHeight w:val="567"/>
          <w:jc w:val="center"/>
        </w:trPr>
        <w:tc>
          <w:tcPr>
            <w:tcW w:w="1570" w:type="pct"/>
          </w:tcPr>
          <w:p w14:paraId="66B2CB7C" w14:textId="200D5BB7" w:rsidR="00F03214" w:rsidRPr="00201B97" w:rsidRDefault="00F03214" w:rsidP="00F03214">
            <w:pPr>
              <w:tabs>
                <w:tab w:val="left" w:pos="252"/>
                <w:tab w:val="left" w:pos="612"/>
              </w:tabs>
              <w:snapToGrid w:val="0"/>
              <w:spacing w:after="120" w:line="240" w:lineRule="exact"/>
              <w:ind w:leftChars="105" w:left="641" w:hangingChars="162" w:hanging="389"/>
              <w:rPr>
                <w:kern w:val="0"/>
              </w:rPr>
            </w:pPr>
            <w:r w:rsidRPr="00201B97">
              <w:rPr>
                <w:kern w:val="0"/>
              </w:rPr>
              <w:t>Accommodation and food services</w:t>
            </w:r>
          </w:p>
        </w:tc>
        <w:tc>
          <w:tcPr>
            <w:tcW w:w="942" w:type="pct"/>
          </w:tcPr>
          <w:p w14:paraId="5A4502AF" w14:textId="48F02287"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2.0</w:t>
            </w:r>
          </w:p>
        </w:tc>
        <w:tc>
          <w:tcPr>
            <w:tcW w:w="497" w:type="pct"/>
            <w:shd w:val="clear" w:color="auto" w:fill="auto"/>
          </w:tcPr>
          <w:p w14:paraId="37C0DF8B" w14:textId="3098E94F" w:rsidR="00F03214" w:rsidRPr="00201B97"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-1.8</w:t>
            </w:r>
          </w:p>
        </w:tc>
        <w:tc>
          <w:tcPr>
            <w:tcW w:w="497" w:type="pct"/>
            <w:shd w:val="clear" w:color="auto" w:fill="auto"/>
          </w:tcPr>
          <w:p w14:paraId="298D4B5A" w14:textId="7E3AF0C9"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-1.</w:t>
            </w:r>
            <w:r w:rsidR="007C595E" w:rsidRPr="00E22F82">
              <w:rPr>
                <w:rFonts w:ascii="Times New Roman"/>
                <w:sz w:val="24"/>
                <w:szCs w:val="24"/>
                <w:u w:val="none"/>
                <w:lang w:val="en-GB"/>
              </w:rPr>
              <w:t>3</w:t>
            </w:r>
          </w:p>
        </w:tc>
        <w:tc>
          <w:tcPr>
            <w:tcW w:w="497" w:type="pct"/>
          </w:tcPr>
          <w:p w14:paraId="3C90BD57" w14:textId="3634591D"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w:t>
            </w:r>
            <w:r w:rsidR="007C595E" w:rsidRPr="007C595E">
              <w:rPr>
                <w:rFonts w:ascii="Times New Roman"/>
                <w:sz w:val="24"/>
                <w:szCs w:val="24"/>
                <w:u w:val="none"/>
                <w:lang w:val="en-GB"/>
              </w:rPr>
              <w:t>2.5</w:t>
            </w:r>
          </w:p>
        </w:tc>
        <w:tc>
          <w:tcPr>
            <w:tcW w:w="497" w:type="pct"/>
          </w:tcPr>
          <w:p w14:paraId="2B4AEB92" w14:textId="114B7E63"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-0.</w:t>
            </w:r>
            <w:r w:rsidR="007C595E" w:rsidRPr="007C595E">
              <w:rPr>
                <w:rFonts w:ascii="Times New Roman"/>
                <w:sz w:val="24"/>
                <w:szCs w:val="24"/>
                <w:u w:val="none"/>
                <w:lang w:val="en-GB"/>
              </w:rPr>
              <w:t>4</w:t>
            </w:r>
          </w:p>
        </w:tc>
        <w:tc>
          <w:tcPr>
            <w:tcW w:w="500" w:type="pct"/>
          </w:tcPr>
          <w:p w14:paraId="324C147D" w14:textId="183C4F12"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w:t>
            </w:r>
            <w:r w:rsidR="007C595E" w:rsidRPr="00E22F82">
              <w:rPr>
                <w:rFonts w:ascii="Times New Roman"/>
                <w:sz w:val="24"/>
                <w:szCs w:val="24"/>
                <w:u w:val="none"/>
                <w:lang w:val="en-GB"/>
              </w:rPr>
              <w:t>0.9</w:t>
            </w:r>
          </w:p>
        </w:tc>
      </w:tr>
      <w:tr w:rsidR="00F03214" w:rsidRPr="00327CE5" w14:paraId="5BF28A14" w14:textId="1B4B3C55" w:rsidTr="000261B0">
        <w:trPr>
          <w:trHeight w:val="567"/>
          <w:jc w:val="center"/>
        </w:trPr>
        <w:tc>
          <w:tcPr>
            <w:tcW w:w="1570" w:type="pct"/>
          </w:tcPr>
          <w:p w14:paraId="5D612812" w14:textId="77777777" w:rsidR="00F03214" w:rsidRPr="00201B97" w:rsidRDefault="00F03214" w:rsidP="00F03214">
            <w:pPr>
              <w:tabs>
                <w:tab w:val="left" w:pos="252"/>
                <w:tab w:val="left" w:pos="612"/>
              </w:tabs>
              <w:snapToGrid w:val="0"/>
              <w:spacing w:after="120" w:line="240" w:lineRule="exact"/>
              <w:ind w:leftChars="105" w:left="641" w:hangingChars="162" w:hanging="389"/>
              <w:rPr>
                <w:kern w:val="0"/>
              </w:rPr>
            </w:pPr>
            <w:r w:rsidRPr="00201B97">
              <w:rPr>
                <w:kern w:val="0"/>
              </w:rPr>
              <w:t>Transportation, storage, postal and courier services</w:t>
            </w:r>
          </w:p>
        </w:tc>
        <w:tc>
          <w:tcPr>
            <w:tcW w:w="942" w:type="pct"/>
          </w:tcPr>
          <w:p w14:paraId="161109F3" w14:textId="3F696BA9"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6.1</w:t>
            </w:r>
          </w:p>
        </w:tc>
        <w:tc>
          <w:tcPr>
            <w:tcW w:w="497" w:type="pct"/>
            <w:shd w:val="clear" w:color="auto" w:fill="auto"/>
          </w:tcPr>
          <w:p w14:paraId="24538827" w14:textId="5CB2145E" w:rsidR="00F03214" w:rsidRPr="00201B97"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w:t>
            </w:r>
            <w:r w:rsidR="007C595E">
              <w:rPr>
                <w:rFonts w:ascii="Times New Roman"/>
                <w:sz w:val="24"/>
                <w:szCs w:val="24"/>
                <w:u w:val="none"/>
              </w:rPr>
              <w:t>0.7</w:t>
            </w:r>
          </w:p>
        </w:tc>
        <w:tc>
          <w:tcPr>
            <w:tcW w:w="497" w:type="pct"/>
            <w:shd w:val="clear" w:color="auto" w:fill="auto"/>
          </w:tcPr>
          <w:p w14:paraId="7CA19FA3" w14:textId="36C44825"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3.</w:t>
            </w:r>
            <w:r w:rsidR="007C595E" w:rsidRPr="00E22F82">
              <w:rPr>
                <w:rFonts w:ascii="Times New Roman"/>
                <w:sz w:val="24"/>
                <w:szCs w:val="24"/>
                <w:u w:val="none"/>
                <w:lang w:val="en-GB"/>
              </w:rPr>
              <w:t>3</w:t>
            </w:r>
          </w:p>
        </w:tc>
        <w:tc>
          <w:tcPr>
            <w:tcW w:w="497" w:type="pct"/>
          </w:tcPr>
          <w:p w14:paraId="3639D089" w14:textId="012363AB"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2.6</w:t>
            </w:r>
          </w:p>
        </w:tc>
        <w:tc>
          <w:tcPr>
            <w:tcW w:w="497" w:type="pct"/>
          </w:tcPr>
          <w:p w14:paraId="3FC54967" w14:textId="21C07C25"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5.5</w:t>
            </w:r>
          </w:p>
        </w:tc>
        <w:tc>
          <w:tcPr>
            <w:tcW w:w="500" w:type="pct"/>
          </w:tcPr>
          <w:p w14:paraId="37531EC5" w14:textId="23107FCC"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2.</w:t>
            </w:r>
            <w:r w:rsidR="007C595E" w:rsidRPr="00E22F82">
              <w:rPr>
                <w:rFonts w:ascii="Times New Roman"/>
                <w:sz w:val="24"/>
                <w:szCs w:val="24"/>
                <w:u w:val="none"/>
                <w:lang w:val="en-GB"/>
              </w:rPr>
              <w:t>2</w:t>
            </w:r>
          </w:p>
        </w:tc>
      </w:tr>
      <w:tr w:rsidR="00F03214" w:rsidRPr="00327CE5" w14:paraId="7C7A450F" w14:textId="77592099" w:rsidTr="000261B0">
        <w:trPr>
          <w:trHeight w:val="567"/>
          <w:jc w:val="center"/>
        </w:trPr>
        <w:tc>
          <w:tcPr>
            <w:tcW w:w="1570" w:type="pct"/>
          </w:tcPr>
          <w:p w14:paraId="02A80992" w14:textId="77777777" w:rsidR="00F03214" w:rsidRPr="00201B97" w:rsidRDefault="00F03214" w:rsidP="00F03214">
            <w:pPr>
              <w:tabs>
                <w:tab w:val="left" w:pos="252"/>
                <w:tab w:val="left" w:pos="612"/>
              </w:tabs>
              <w:snapToGrid w:val="0"/>
              <w:spacing w:after="120" w:line="240" w:lineRule="exact"/>
              <w:ind w:left="612" w:hanging="720"/>
              <w:rPr>
                <w:kern w:val="0"/>
              </w:rPr>
            </w:pPr>
            <w:r w:rsidRPr="00201B97">
              <w:rPr>
                <w:kern w:val="0"/>
              </w:rPr>
              <w:tab/>
            </w:r>
            <w:r w:rsidRPr="00201B97">
              <w:rPr>
                <w:kern w:val="0"/>
              </w:rPr>
              <w:tab/>
              <w:t xml:space="preserve">Transportation and storage </w:t>
            </w:r>
          </w:p>
        </w:tc>
        <w:tc>
          <w:tcPr>
            <w:tcW w:w="942" w:type="pct"/>
          </w:tcPr>
          <w:p w14:paraId="6611E3BD" w14:textId="4A540B56"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5.9</w:t>
            </w:r>
          </w:p>
        </w:tc>
        <w:tc>
          <w:tcPr>
            <w:tcW w:w="497" w:type="pct"/>
            <w:shd w:val="clear" w:color="auto" w:fill="auto"/>
          </w:tcPr>
          <w:p w14:paraId="735678F8" w14:textId="4B036C1B" w:rsidR="00F03214" w:rsidRPr="00201B97"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11.</w:t>
            </w:r>
            <w:r w:rsidR="007C595E">
              <w:rPr>
                <w:rFonts w:ascii="Times New Roman"/>
                <w:sz w:val="24"/>
                <w:szCs w:val="24"/>
                <w:u w:val="none"/>
              </w:rPr>
              <w:t>4</w:t>
            </w:r>
          </w:p>
        </w:tc>
        <w:tc>
          <w:tcPr>
            <w:tcW w:w="497" w:type="pct"/>
            <w:shd w:val="clear" w:color="auto" w:fill="auto"/>
          </w:tcPr>
          <w:p w14:paraId="06F0A78C" w14:textId="5D572E16"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3.</w:t>
            </w:r>
            <w:r w:rsidR="007C595E" w:rsidRPr="00E22F82">
              <w:rPr>
                <w:rFonts w:ascii="Times New Roman"/>
                <w:sz w:val="24"/>
                <w:szCs w:val="24"/>
                <w:u w:val="none"/>
                <w:lang w:val="en-GB"/>
              </w:rPr>
              <w:t>4</w:t>
            </w:r>
          </w:p>
        </w:tc>
        <w:tc>
          <w:tcPr>
            <w:tcW w:w="497" w:type="pct"/>
          </w:tcPr>
          <w:p w14:paraId="5D8A74BD" w14:textId="26D09E09"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2.6</w:t>
            </w:r>
          </w:p>
        </w:tc>
        <w:tc>
          <w:tcPr>
            <w:tcW w:w="497" w:type="pct"/>
          </w:tcPr>
          <w:p w14:paraId="57B0C3A1" w14:textId="70675495"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5.7</w:t>
            </w:r>
          </w:p>
        </w:tc>
        <w:tc>
          <w:tcPr>
            <w:tcW w:w="500" w:type="pct"/>
          </w:tcPr>
          <w:p w14:paraId="7495E658" w14:textId="748FD981"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2.</w:t>
            </w:r>
            <w:r w:rsidR="007C595E" w:rsidRPr="00E22F82">
              <w:rPr>
                <w:rFonts w:ascii="Times New Roman"/>
                <w:sz w:val="24"/>
                <w:szCs w:val="24"/>
                <w:u w:val="none"/>
                <w:lang w:val="en-GB"/>
              </w:rPr>
              <w:t>4</w:t>
            </w:r>
          </w:p>
        </w:tc>
      </w:tr>
      <w:tr w:rsidR="00F03214" w:rsidRPr="00327CE5" w14:paraId="78AA9409" w14:textId="2D50D1BB" w:rsidTr="000261B0">
        <w:trPr>
          <w:trHeight w:val="567"/>
          <w:jc w:val="center"/>
        </w:trPr>
        <w:tc>
          <w:tcPr>
            <w:tcW w:w="1570" w:type="pct"/>
          </w:tcPr>
          <w:p w14:paraId="3081D6D4" w14:textId="7C12D316" w:rsidR="00F03214" w:rsidRPr="00201B97" w:rsidRDefault="00F03214" w:rsidP="00F03214">
            <w:pPr>
              <w:tabs>
                <w:tab w:val="left" w:pos="252"/>
                <w:tab w:val="left" w:pos="612"/>
              </w:tabs>
              <w:snapToGrid w:val="0"/>
              <w:spacing w:after="120" w:line="240" w:lineRule="exact"/>
              <w:ind w:left="612" w:hanging="720"/>
              <w:rPr>
                <w:kern w:val="0"/>
              </w:rPr>
            </w:pPr>
            <w:r w:rsidRPr="00201B97">
              <w:rPr>
                <w:kern w:val="0"/>
              </w:rPr>
              <w:tab/>
            </w:r>
            <w:r w:rsidRPr="00201B97">
              <w:rPr>
                <w:kern w:val="0"/>
              </w:rPr>
              <w:tab/>
              <w:t xml:space="preserve">Postal and courier services </w:t>
            </w:r>
          </w:p>
        </w:tc>
        <w:tc>
          <w:tcPr>
            <w:tcW w:w="942" w:type="pct"/>
          </w:tcPr>
          <w:p w14:paraId="4D3080CC" w14:textId="1543AD06"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0.3</w:t>
            </w:r>
          </w:p>
        </w:tc>
        <w:tc>
          <w:tcPr>
            <w:tcW w:w="497" w:type="pct"/>
            <w:shd w:val="clear" w:color="auto" w:fill="auto"/>
          </w:tcPr>
          <w:p w14:paraId="32422C33" w14:textId="470F1858" w:rsidR="00F03214" w:rsidRPr="00201B97"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sz w:val="24"/>
                <w:szCs w:val="24"/>
                <w:u w:val="none"/>
              </w:rPr>
              <w:t>-</w:t>
            </w:r>
            <w:r w:rsidR="007C595E">
              <w:rPr>
                <w:rFonts w:ascii="Times New Roman"/>
                <w:sz w:val="24"/>
                <w:szCs w:val="24"/>
                <w:u w:val="none"/>
              </w:rPr>
              <w:t>1.2</w:t>
            </w:r>
          </w:p>
        </w:tc>
        <w:tc>
          <w:tcPr>
            <w:tcW w:w="497" w:type="pct"/>
            <w:shd w:val="clear" w:color="auto" w:fill="auto"/>
          </w:tcPr>
          <w:p w14:paraId="72CC0E1D" w14:textId="2925D00C"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1.</w:t>
            </w:r>
            <w:r w:rsidR="007C595E" w:rsidRPr="00E22F82">
              <w:rPr>
                <w:rFonts w:ascii="Times New Roman"/>
                <w:sz w:val="24"/>
                <w:szCs w:val="24"/>
                <w:u w:val="none"/>
                <w:lang w:val="en-GB"/>
              </w:rPr>
              <w:t>2</w:t>
            </w:r>
          </w:p>
        </w:tc>
        <w:tc>
          <w:tcPr>
            <w:tcW w:w="497" w:type="pct"/>
          </w:tcPr>
          <w:p w14:paraId="4BFE8446" w14:textId="2AAB1B4D"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2.</w:t>
            </w:r>
            <w:r w:rsidR="007C595E" w:rsidRPr="007C595E">
              <w:rPr>
                <w:rFonts w:ascii="Times New Roman"/>
                <w:sz w:val="24"/>
                <w:szCs w:val="24"/>
                <w:u w:val="none"/>
                <w:lang w:val="en-GB"/>
              </w:rPr>
              <w:t>4</w:t>
            </w:r>
          </w:p>
        </w:tc>
        <w:tc>
          <w:tcPr>
            <w:tcW w:w="497" w:type="pct"/>
          </w:tcPr>
          <w:p w14:paraId="4D473F76" w14:textId="2EA7AC59"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2.2</w:t>
            </w:r>
          </w:p>
        </w:tc>
        <w:tc>
          <w:tcPr>
            <w:tcW w:w="500" w:type="pct"/>
          </w:tcPr>
          <w:p w14:paraId="24EBB318" w14:textId="014322A2"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-1.</w:t>
            </w:r>
            <w:r w:rsidR="007C595E" w:rsidRPr="00E22F82">
              <w:rPr>
                <w:rFonts w:ascii="Times New Roman"/>
                <w:sz w:val="24"/>
                <w:szCs w:val="24"/>
                <w:u w:val="none"/>
                <w:lang w:val="en-GB"/>
              </w:rPr>
              <w:t>2</w:t>
            </w:r>
          </w:p>
        </w:tc>
      </w:tr>
      <w:tr w:rsidR="00F03214" w:rsidRPr="00327CE5" w14:paraId="5C2F824C" w14:textId="3751BFF0" w:rsidTr="000261B0">
        <w:trPr>
          <w:trHeight w:val="567"/>
          <w:jc w:val="center"/>
        </w:trPr>
        <w:tc>
          <w:tcPr>
            <w:tcW w:w="1570" w:type="pct"/>
          </w:tcPr>
          <w:p w14:paraId="42FE2856" w14:textId="77777777" w:rsidR="00F03214" w:rsidRPr="00201B97" w:rsidRDefault="00F03214" w:rsidP="00F03214">
            <w:pPr>
              <w:tabs>
                <w:tab w:val="left" w:pos="252"/>
                <w:tab w:val="left" w:pos="612"/>
              </w:tabs>
              <w:snapToGrid w:val="0"/>
              <w:spacing w:after="120" w:line="240" w:lineRule="exact"/>
              <w:ind w:leftChars="105" w:left="641" w:hangingChars="162" w:hanging="389"/>
              <w:rPr>
                <w:kern w:val="0"/>
              </w:rPr>
            </w:pPr>
            <w:r w:rsidRPr="00201B97">
              <w:rPr>
                <w:kern w:val="0"/>
              </w:rPr>
              <w:t xml:space="preserve">Information and communications </w:t>
            </w:r>
          </w:p>
        </w:tc>
        <w:tc>
          <w:tcPr>
            <w:tcW w:w="942" w:type="pct"/>
          </w:tcPr>
          <w:p w14:paraId="57C0A02D" w14:textId="60517D4B"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3.3</w:t>
            </w:r>
          </w:p>
        </w:tc>
        <w:tc>
          <w:tcPr>
            <w:tcW w:w="497" w:type="pct"/>
            <w:shd w:val="clear" w:color="auto" w:fill="auto"/>
          </w:tcPr>
          <w:p w14:paraId="5B450006" w14:textId="39F2B393" w:rsidR="00F03214" w:rsidRPr="00201B97"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201B97">
              <w:rPr>
                <w:rFonts w:ascii="Times New Roman" w:hint="eastAsia"/>
                <w:sz w:val="24"/>
                <w:szCs w:val="24"/>
                <w:u w:val="none"/>
              </w:rPr>
              <w:t>1</w:t>
            </w:r>
            <w:r w:rsidRPr="00201B97">
              <w:rPr>
                <w:rFonts w:ascii="Times New Roman"/>
                <w:sz w:val="24"/>
                <w:szCs w:val="24"/>
                <w:u w:val="none"/>
              </w:rPr>
              <w:t>.</w:t>
            </w:r>
            <w:r w:rsidRPr="00201B97">
              <w:rPr>
                <w:rFonts w:ascii="Times New Roman" w:hint="eastAsia"/>
                <w:sz w:val="24"/>
                <w:szCs w:val="24"/>
                <w:u w:val="none"/>
              </w:rPr>
              <w:t>8</w:t>
            </w:r>
          </w:p>
        </w:tc>
        <w:tc>
          <w:tcPr>
            <w:tcW w:w="497" w:type="pct"/>
            <w:shd w:val="clear" w:color="auto" w:fill="auto"/>
          </w:tcPr>
          <w:p w14:paraId="66FB1D4A" w14:textId="0794432C"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0.</w:t>
            </w:r>
            <w:r w:rsidR="007C595E" w:rsidRPr="00E22F82">
              <w:rPr>
                <w:rFonts w:ascii="Times New Roman"/>
                <w:sz w:val="24"/>
                <w:szCs w:val="24"/>
                <w:u w:val="none"/>
                <w:lang w:val="en-GB"/>
              </w:rPr>
              <w:t>6</w:t>
            </w:r>
          </w:p>
        </w:tc>
        <w:tc>
          <w:tcPr>
            <w:tcW w:w="497" w:type="pct"/>
          </w:tcPr>
          <w:p w14:paraId="7860A0C0" w14:textId="5DE1A9CE"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1.</w:t>
            </w:r>
            <w:r w:rsidR="007C595E" w:rsidRPr="007C595E">
              <w:rPr>
                <w:rFonts w:ascii="Times New Roman"/>
                <w:sz w:val="24"/>
                <w:szCs w:val="24"/>
                <w:u w:val="none"/>
                <w:lang w:val="en-GB"/>
              </w:rPr>
              <w:t>0</w:t>
            </w:r>
          </w:p>
        </w:tc>
        <w:tc>
          <w:tcPr>
            <w:tcW w:w="497" w:type="pct"/>
          </w:tcPr>
          <w:p w14:paraId="448C944E" w14:textId="353C195E"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0.</w:t>
            </w:r>
            <w:r w:rsidR="007C595E" w:rsidRPr="007C595E">
              <w:rPr>
                <w:rFonts w:ascii="Times New Roman"/>
                <w:sz w:val="24"/>
                <w:szCs w:val="24"/>
                <w:u w:val="none"/>
                <w:lang w:val="en-GB"/>
              </w:rPr>
              <w:t>2</w:t>
            </w:r>
          </w:p>
        </w:tc>
        <w:tc>
          <w:tcPr>
            <w:tcW w:w="500" w:type="pct"/>
          </w:tcPr>
          <w:p w14:paraId="6E079713" w14:textId="44315A0F" w:rsidR="00F03214" w:rsidRPr="00E22F82" w:rsidRDefault="007C595E"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0.6</w:t>
            </w:r>
          </w:p>
        </w:tc>
      </w:tr>
      <w:tr w:rsidR="00F03214" w:rsidRPr="00327CE5" w14:paraId="36E8901E" w14:textId="06749189" w:rsidTr="000261B0">
        <w:trPr>
          <w:trHeight w:val="567"/>
          <w:jc w:val="center"/>
        </w:trPr>
        <w:tc>
          <w:tcPr>
            <w:tcW w:w="1570" w:type="pct"/>
          </w:tcPr>
          <w:p w14:paraId="7E7AC5DC" w14:textId="485A71B1" w:rsidR="00F03214" w:rsidRPr="00201B97" w:rsidRDefault="00F03214" w:rsidP="00F03214">
            <w:pPr>
              <w:tabs>
                <w:tab w:val="left" w:pos="252"/>
                <w:tab w:val="left" w:pos="612"/>
              </w:tabs>
              <w:snapToGrid w:val="0"/>
              <w:spacing w:after="120" w:line="240" w:lineRule="exact"/>
              <w:ind w:leftChars="105" w:left="641" w:hangingChars="162" w:hanging="389"/>
              <w:rPr>
                <w:kern w:val="0"/>
              </w:rPr>
            </w:pPr>
            <w:r w:rsidRPr="00201B97">
              <w:rPr>
                <w:kern w:val="0"/>
              </w:rPr>
              <w:t>Financing and insurance</w:t>
            </w:r>
          </w:p>
        </w:tc>
        <w:tc>
          <w:tcPr>
            <w:tcW w:w="942" w:type="pct"/>
          </w:tcPr>
          <w:p w14:paraId="5A728951" w14:textId="31409657"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26.2</w:t>
            </w:r>
          </w:p>
        </w:tc>
        <w:tc>
          <w:tcPr>
            <w:tcW w:w="497" w:type="pct"/>
            <w:shd w:val="clear" w:color="auto" w:fill="auto"/>
          </w:tcPr>
          <w:p w14:paraId="397EACFA" w14:textId="4BB29C1E" w:rsidR="00F03214" w:rsidRPr="00201B97" w:rsidRDefault="007C595E" w:rsidP="00F03214">
            <w:pPr>
              <w:pStyle w:val="5"/>
              <w:tabs>
                <w:tab w:val="decimal" w:pos="316"/>
              </w:tabs>
              <w:overflowPunct w:val="0"/>
              <w:spacing w:line="240" w:lineRule="exact"/>
              <w:ind w:left="-108" w:rightChars="-45"/>
              <w:jc w:val="left"/>
              <w:rPr>
                <w:rFonts w:ascii="Times New Roman"/>
                <w:sz w:val="24"/>
                <w:szCs w:val="24"/>
                <w:u w:val="none"/>
              </w:rPr>
            </w:pPr>
            <w:r>
              <w:rPr>
                <w:rFonts w:ascii="Times New Roman"/>
                <w:sz w:val="24"/>
                <w:szCs w:val="24"/>
                <w:u w:val="none"/>
              </w:rPr>
              <w:t>1.3</w:t>
            </w:r>
          </w:p>
        </w:tc>
        <w:tc>
          <w:tcPr>
            <w:tcW w:w="497" w:type="pct"/>
            <w:shd w:val="clear" w:color="auto" w:fill="auto"/>
          </w:tcPr>
          <w:p w14:paraId="342DE26E" w14:textId="1E1C075D" w:rsidR="00F03214" w:rsidRPr="007C595E" w:rsidRDefault="007C595E"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4.8</w:t>
            </w:r>
          </w:p>
        </w:tc>
        <w:tc>
          <w:tcPr>
            <w:tcW w:w="497" w:type="pct"/>
          </w:tcPr>
          <w:p w14:paraId="67AD86F8" w14:textId="345333CE" w:rsidR="00F03214" w:rsidRPr="007C595E" w:rsidRDefault="007C595E"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3.7</w:t>
            </w:r>
          </w:p>
        </w:tc>
        <w:tc>
          <w:tcPr>
            <w:tcW w:w="497" w:type="pct"/>
          </w:tcPr>
          <w:p w14:paraId="2054580E" w14:textId="76F74870"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5.</w:t>
            </w:r>
            <w:r w:rsidR="007C595E" w:rsidRPr="007C595E">
              <w:rPr>
                <w:rFonts w:ascii="Times New Roman"/>
                <w:sz w:val="24"/>
                <w:szCs w:val="24"/>
                <w:u w:val="none"/>
                <w:lang w:val="en-GB"/>
              </w:rPr>
              <w:t>2</w:t>
            </w:r>
          </w:p>
        </w:tc>
        <w:tc>
          <w:tcPr>
            <w:tcW w:w="500" w:type="pct"/>
          </w:tcPr>
          <w:p w14:paraId="71A46B14" w14:textId="17089443"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5.4</w:t>
            </w:r>
          </w:p>
        </w:tc>
      </w:tr>
      <w:tr w:rsidR="00F03214" w:rsidRPr="00327CE5" w14:paraId="6E7CC62B" w14:textId="353E21E5" w:rsidTr="000261B0">
        <w:trPr>
          <w:trHeight w:val="567"/>
          <w:jc w:val="center"/>
        </w:trPr>
        <w:tc>
          <w:tcPr>
            <w:tcW w:w="1570" w:type="pct"/>
          </w:tcPr>
          <w:p w14:paraId="12ED952F" w14:textId="77777777" w:rsidR="00F03214" w:rsidRPr="00201B97" w:rsidRDefault="00F03214" w:rsidP="00F03214">
            <w:pPr>
              <w:tabs>
                <w:tab w:val="left" w:pos="252"/>
                <w:tab w:val="left" w:pos="612"/>
              </w:tabs>
              <w:snapToGrid w:val="0"/>
              <w:spacing w:after="120" w:line="240" w:lineRule="exact"/>
              <w:ind w:leftChars="105" w:left="641" w:rightChars="-36" w:right="-86" w:hangingChars="162" w:hanging="389"/>
              <w:rPr>
                <w:kern w:val="0"/>
              </w:rPr>
            </w:pPr>
            <w:r w:rsidRPr="00201B97">
              <w:rPr>
                <w:kern w:val="0"/>
              </w:rPr>
              <w:t>Real estate, professional and business services</w:t>
            </w:r>
          </w:p>
        </w:tc>
        <w:tc>
          <w:tcPr>
            <w:tcW w:w="942" w:type="pct"/>
          </w:tcPr>
          <w:p w14:paraId="766BF29A" w14:textId="15D45742"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8.2</w:t>
            </w:r>
          </w:p>
        </w:tc>
        <w:tc>
          <w:tcPr>
            <w:tcW w:w="497" w:type="pct"/>
            <w:shd w:val="clear" w:color="auto" w:fill="auto"/>
          </w:tcPr>
          <w:p w14:paraId="503A9CCE" w14:textId="1139A9FE" w:rsidR="00F03214" w:rsidRPr="00201B97" w:rsidRDefault="007C595E" w:rsidP="00F03214">
            <w:pPr>
              <w:pStyle w:val="5"/>
              <w:tabs>
                <w:tab w:val="decimal" w:pos="316"/>
              </w:tabs>
              <w:overflowPunct w:val="0"/>
              <w:spacing w:line="240" w:lineRule="exact"/>
              <w:ind w:left="-108" w:rightChars="-45"/>
              <w:jc w:val="left"/>
              <w:rPr>
                <w:rFonts w:ascii="Times New Roman"/>
                <w:sz w:val="24"/>
                <w:szCs w:val="24"/>
                <w:u w:val="none"/>
              </w:rPr>
            </w:pPr>
            <w:r>
              <w:rPr>
                <w:rFonts w:ascii="Times New Roman"/>
                <w:sz w:val="24"/>
                <w:szCs w:val="24"/>
                <w:u w:val="none"/>
              </w:rPr>
              <w:t>2.2</w:t>
            </w:r>
          </w:p>
        </w:tc>
        <w:tc>
          <w:tcPr>
            <w:tcW w:w="497" w:type="pct"/>
            <w:shd w:val="clear" w:color="auto" w:fill="auto"/>
          </w:tcPr>
          <w:p w14:paraId="3792DEC3" w14:textId="6C3B2992"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-0.</w:t>
            </w:r>
            <w:r w:rsidR="007C595E" w:rsidRPr="00E22F82">
              <w:rPr>
                <w:rFonts w:ascii="Times New Roman"/>
                <w:sz w:val="24"/>
                <w:szCs w:val="24"/>
                <w:u w:val="none"/>
                <w:lang w:val="en-GB"/>
              </w:rPr>
              <w:t>5</w:t>
            </w:r>
          </w:p>
        </w:tc>
        <w:tc>
          <w:tcPr>
            <w:tcW w:w="497" w:type="pct"/>
          </w:tcPr>
          <w:p w14:paraId="6AE7D6B8" w14:textId="10B7600F"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-0.5</w:t>
            </w:r>
          </w:p>
        </w:tc>
        <w:tc>
          <w:tcPr>
            <w:tcW w:w="497" w:type="pct"/>
          </w:tcPr>
          <w:p w14:paraId="7334C060" w14:textId="34B6BE00"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-0.</w:t>
            </w:r>
            <w:r w:rsidR="007C595E" w:rsidRPr="007C595E">
              <w:rPr>
                <w:rFonts w:ascii="Times New Roman"/>
                <w:sz w:val="24"/>
                <w:szCs w:val="24"/>
                <w:u w:val="none"/>
                <w:lang w:val="en-GB"/>
              </w:rPr>
              <w:t>8</w:t>
            </w:r>
          </w:p>
        </w:tc>
        <w:tc>
          <w:tcPr>
            <w:tcW w:w="500" w:type="pct"/>
          </w:tcPr>
          <w:p w14:paraId="3E223E7B" w14:textId="61A3D87F" w:rsidR="00F03214" w:rsidRPr="00E22F82" w:rsidRDefault="007C595E"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 xml:space="preserve">   </w:t>
            </w:r>
            <w:r w:rsidRPr="00E22F82">
              <w:rPr>
                <w:rFonts w:ascii="Times New Roman"/>
                <w:sz w:val="24"/>
                <w:szCs w:val="24"/>
                <w:u w:val="none"/>
                <w:lang w:val="en-GB"/>
              </w:rPr>
              <w:t>*</w:t>
            </w:r>
          </w:p>
        </w:tc>
      </w:tr>
      <w:tr w:rsidR="00F03214" w:rsidRPr="00327CE5" w14:paraId="7138BD55" w14:textId="4583FA6A" w:rsidTr="000261B0">
        <w:trPr>
          <w:trHeight w:val="567"/>
          <w:jc w:val="center"/>
        </w:trPr>
        <w:tc>
          <w:tcPr>
            <w:tcW w:w="1570" w:type="pct"/>
          </w:tcPr>
          <w:p w14:paraId="43CB4320" w14:textId="77777777" w:rsidR="00F03214" w:rsidRPr="00201B97" w:rsidRDefault="00F03214" w:rsidP="00F03214">
            <w:pPr>
              <w:tabs>
                <w:tab w:val="left" w:pos="252"/>
                <w:tab w:val="left" w:pos="612"/>
              </w:tabs>
              <w:snapToGrid w:val="0"/>
              <w:spacing w:after="120" w:line="240" w:lineRule="exact"/>
              <w:ind w:left="612"/>
              <w:rPr>
                <w:kern w:val="0"/>
              </w:rPr>
            </w:pPr>
            <w:r w:rsidRPr="00201B97">
              <w:rPr>
                <w:kern w:val="0"/>
              </w:rPr>
              <w:t>Real estate</w:t>
            </w:r>
          </w:p>
        </w:tc>
        <w:tc>
          <w:tcPr>
            <w:tcW w:w="942" w:type="pct"/>
          </w:tcPr>
          <w:p w14:paraId="0880385F" w14:textId="0E2435AD"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3.1</w:t>
            </w:r>
          </w:p>
        </w:tc>
        <w:tc>
          <w:tcPr>
            <w:tcW w:w="497" w:type="pct"/>
            <w:shd w:val="clear" w:color="auto" w:fill="auto"/>
          </w:tcPr>
          <w:p w14:paraId="5856246B" w14:textId="79357E65" w:rsidR="00F03214" w:rsidRPr="00201B97" w:rsidRDefault="007C595E" w:rsidP="00F03214">
            <w:pPr>
              <w:pStyle w:val="5"/>
              <w:tabs>
                <w:tab w:val="decimal" w:pos="299"/>
              </w:tabs>
              <w:overflowPunct w:val="0"/>
              <w:spacing w:line="240" w:lineRule="exact"/>
              <w:ind w:left="-108" w:rightChars="-45"/>
              <w:jc w:val="left"/>
              <w:rPr>
                <w:rFonts w:ascii="Times New Roman"/>
                <w:sz w:val="24"/>
                <w:szCs w:val="24"/>
                <w:u w:val="none"/>
              </w:rPr>
            </w:pPr>
            <w:r>
              <w:rPr>
                <w:rFonts w:ascii="Times New Roman"/>
                <w:sz w:val="24"/>
                <w:szCs w:val="24"/>
                <w:u w:val="none"/>
              </w:rPr>
              <w:t>3.2</w:t>
            </w:r>
          </w:p>
        </w:tc>
        <w:tc>
          <w:tcPr>
            <w:tcW w:w="497" w:type="pct"/>
            <w:shd w:val="clear" w:color="auto" w:fill="auto"/>
          </w:tcPr>
          <w:p w14:paraId="143D712B" w14:textId="143EDEEE"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w:t>
            </w:r>
            <w:r w:rsidR="007C595E" w:rsidRPr="00E22F82">
              <w:rPr>
                <w:rFonts w:ascii="Times New Roman"/>
                <w:sz w:val="24"/>
                <w:szCs w:val="24"/>
                <w:u w:val="none"/>
                <w:lang w:val="en-GB"/>
              </w:rPr>
              <w:t>3.1</w:t>
            </w:r>
          </w:p>
        </w:tc>
        <w:tc>
          <w:tcPr>
            <w:tcW w:w="497" w:type="pct"/>
          </w:tcPr>
          <w:p w14:paraId="40A8F648" w14:textId="4AFB1C37"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-4.</w:t>
            </w:r>
            <w:r w:rsidR="007C595E" w:rsidRPr="007C595E">
              <w:rPr>
                <w:rFonts w:ascii="Times New Roman"/>
                <w:sz w:val="24"/>
                <w:szCs w:val="24"/>
                <w:u w:val="none"/>
                <w:lang w:val="en-GB"/>
              </w:rPr>
              <w:t>2</w:t>
            </w:r>
          </w:p>
        </w:tc>
        <w:tc>
          <w:tcPr>
            <w:tcW w:w="497" w:type="pct"/>
          </w:tcPr>
          <w:p w14:paraId="29419AA3" w14:textId="1E7635F6"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-4.</w:t>
            </w:r>
            <w:r w:rsidR="007C595E" w:rsidRPr="007C595E">
              <w:rPr>
                <w:rFonts w:ascii="Times New Roman"/>
                <w:sz w:val="24"/>
                <w:szCs w:val="24"/>
                <w:u w:val="none"/>
                <w:lang w:val="en-GB"/>
              </w:rPr>
              <w:t>6</w:t>
            </w:r>
          </w:p>
        </w:tc>
        <w:tc>
          <w:tcPr>
            <w:tcW w:w="500" w:type="pct"/>
          </w:tcPr>
          <w:p w14:paraId="6D8BD434" w14:textId="3800D8E3" w:rsidR="00F03214" w:rsidRPr="00E22F82" w:rsidRDefault="007C595E"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-0.6</w:t>
            </w:r>
          </w:p>
        </w:tc>
      </w:tr>
      <w:tr w:rsidR="00F03214" w:rsidRPr="00327CE5" w14:paraId="61CB4403" w14:textId="4569BE0F" w:rsidTr="000261B0">
        <w:trPr>
          <w:trHeight w:val="567"/>
          <w:jc w:val="center"/>
        </w:trPr>
        <w:tc>
          <w:tcPr>
            <w:tcW w:w="1570" w:type="pct"/>
          </w:tcPr>
          <w:p w14:paraId="0D34975A" w14:textId="7045E275" w:rsidR="00F03214" w:rsidRPr="00201B97" w:rsidRDefault="00F03214" w:rsidP="00F03214">
            <w:pPr>
              <w:tabs>
                <w:tab w:val="left" w:pos="252"/>
                <w:tab w:val="left" w:pos="612"/>
              </w:tabs>
              <w:snapToGrid w:val="0"/>
              <w:spacing w:after="120" w:line="240" w:lineRule="exact"/>
              <w:ind w:left="612"/>
              <w:rPr>
                <w:kern w:val="0"/>
              </w:rPr>
            </w:pPr>
            <w:r w:rsidRPr="00201B97">
              <w:rPr>
                <w:kern w:val="0"/>
              </w:rPr>
              <w:t>Professional and business services</w:t>
            </w:r>
          </w:p>
        </w:tc>
        <w:tc>
          <w:tcPr>
            <w:tcW w:w="942" w:type="pct"/>
          </w:tcPr>
          <w:p w14:paraId="11CCE2D6" w14:textId="1E2BF841" w:rsidR="00F03214" w:rsidRPr="00201B97" w:rsidRDefault="00F03214" w:rsidP="000261B0">
            <w:pPr>
              <w:pStyle w:val="5"/>
              <w:tabs>
                <w:tab w:val="decimal" w:pos="37"/>
              </w:tabs>
              <w:overflowPunct w:val="0"/>
              <w:spacing w:line="240" w:lineRule="exact"/>
              <w:ind w:left="-108" w:rightChars="-45"/>
              <w:rPr>
                <w:rFonts w:ascii="Times New Roman"/>
                <w:sz w:val="24"/>
                <w:szCs w:val="24"/>
                <w:u w:val="none"/>
              </w:rPr>
            </w:pPr>
            <w:r>
              <w:rPr>
                <w:rFonts w:ascii="Times New Roman"/>
                <w:sz w:val="24"/>
                <w:szCs w:val="24"/>
                <w:u w:val="none"/>
              </w:rPr>
              <w:t>5.1</w:t>
            </w:r>
          </w:p>
        </w:tc>
        <w:tc>
          <w:tcPr>
            <w:tcW w:w="497" w:type="pct"/>
            <w:shd w:val="clear" w:color="auto" w:fill="auto"/>
          </w:tcPr>
          <w:p w14:paraId="34B5638A" w14:textId="2F68A931" w:rsidR="00F03214" w:rsidRPr="00201B97" w:rsidRDefault="007C595E" w:rsidP="00F03214">
            <w:pPr>
              <w:pStyle w:val="5"/>
              <w:tabs>
                <w:tab w:val="decimal" w:pos="299"/>
              </w:tabs>
              <w:overflowPunct w:val="0"/>
              <w:spacing w:line="240" w:lineRule="exact"/>
              <w:ind w:left="-108" w:rightChars="-45"/>
              <w:jc w:val="left"/>
              <w:rPr>
                <w:rFonts w:ascii="Times New Roman"/>
                <w:sz w:val="24"/>
                <w:szCs w:val="24"/>
                <w:u w:val="none"/>
              </w:rPr>
            </w:pPr>
            <w:r>
              <w:rPr>
                <w:rFonts w:ascii="Times New Roman"/>
                <w:sz w:val="24"/>
                <w:szCs w:val="24"/>
                <w:u w:val="none"/>
              </w:rPr>
              <w:t>1.7</w:t>
            </w:r>
          </w:p>
        </w:tc>
        <w:tc>
          <w:tcPr>
            <w:tcW w:w="497" w:type="pct"/>
            <w:shd w:val="clear" w:color="auto" w:fill="auto"/>
          </w:tcPr>
          <w:p w14:paraId="7B8E4BF1" w14:textId="0821D81E"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1.2</w:t>
            </w:r>
          </w:p>
        </w:tc>
        <w:tc>
          <w:tcPr>
            <w:tcW w:w="497" w:type="pct"/>
          </w:tcPr>
          <w:p w14:paraId="032DEF33" w14:textId="7D41843A"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1.8</w:t>
            </w:r>
          </w:p>
        </w:tc>
        <w:tc>
          <w:tcPr>
            <w:tcW w:w="497" w:type="pct"/>
          </w:tcPr>
          <w:p w14:paraId="3743D7AF" w14:textId="5D2F87E1"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1.</w:t>
            </w:r>
            <w:r w:rsidR="007C595E" w:rsidRPr="007C595E">
              <w:rPr>
                <w:rFonts w:ascii="Times New Roman"/>
                <w:sz w:val="24"/>
                <w:szCs w:val="24"/>
                <w:u w:val="none"/>
                <w:lang w:val="en-GB"/>
              </w:rPr>
              <w:t>4</w:t>
            </w:r>
          </w:p>
        </w:tc>
        <w:tc>
          <w:tcPr>
            <w:tcW w:w="500" w:type="pct"/>
          </w:tcPr>
          <w:p w14:paraId="6D92B0FD" w14:textId="037C9CBB" w:rsidR="00F03214" w:rsidRPr="00E22F82"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0.</w:t>
            </w:r>
            <w:r w:rsidR="007C595E" w:rsidRPr="00E22F82">
              <w:rPr>
                <w:rFonts w:ascii="Times New Roman"/>
                <w:sz w:val="24"/>
                <w:szCs w:val="24"/>
                <w:u w:val="none"/>
                <w:lang w:val="en-GB"/>
              </w:rPr>
              <w:t>3</w:t>
            </w:r>
          </w:p>
        </w:tc>
      </w:tr>
      <w:tr w:rsidR="00F03214" w:rsidRPr="00327CE5" w14:paraId="1CAC1C23" w14:textId="0336CD4C" w:rsidTr="000261B0">
        <w:trPr>
          <w:trHeight w:val="680"/>
          <w:jc w:val="center"/>
        </w:trPr>
        <w:tc>
          <w:tcPr>
            <w:tcW w:w="1570" w:type="pct"/>
          </w:tcPr>
          <w:p w14:paraId="0301A39F" w14:textId="1FDFF27E" w:rsidR="00F03214" w:rsidRPr="00201B97" w:rsidRDefault="00F03214" w:rsidP="00F03214">
            <w:pPr>
              <w:tabs>
                <w:tab w:val="left" w:pos="252"/>
                <w:tab w:val="left" w:pos="612"/>
              </w:tabs>
              <w:snapToGrid w:val="0"/>
              <w:spacing w:after="120" w:line="240" w:lineRule="exact"/>
              <w:ind w:leftChars="105" w:left="641" w:hangingChars="162" w:hanging="389"/>
              <w:rPr>
                <w:kern w:val="0"/>
              </w:rPr>
            </w:pPr>
            <w:r w:rsidRPr="00201B97">
              <w:rPr>
                <w:kern w:val="0"/>
              </w:rPr>
              <w:t xml:space="preserve">Public administration, social and personal services </w:t>
            </w:r>
          </w:p>
        </w:tc>
        <w:tc>
          <w:tcPr>
            <w:tcW w:w="942" w:type="pct"/>
          </w:tcPr>
          <w:p w14:paraId="7993616B" w14:textId="17DF9741" w:rsidR="00F03214" w:rsidRPr="00201B97" w:rsidRDefault="00F03214" w:rsidP="000261B0">
            <w:pPr>
              <w:tabs>
                <w:tab w:val="decimal" w:pos="37"/>
              </w:tabs>
              <w:jc w:val="center"/>
              <w:rPr>
                <w:kern w:val="0"/>
              </w:rPr>
            </w:pPr>
            <w:r w:rsidRPr="00503E93">
              <w:rPr>
                <w:kern w:val="0"/>
                <w:lang w:eastAsia="zh-HK"/>
              </w:rPr>
              <w:t>20.5</w:t>
            </w:r>
          </w:p>
        </w:tc>
        <w:tc>
          <w:tcPr>
            <w:tcW w:w="497" w:type="pct"/>
            <w:shd w:val="clear" w:color="auto" w:fill="auto"/>
          </w:tcPr>
          <w:p w14:paraId="124718DD" w14:textId="5E956B2D" w:rsidR="00F03214" w:rsidRPr="00201B97" w:rsidRDefault="00F03214" w:rsidP="00F03214">
            <w:pPr>
              <w:tabs>
                <w:tab w:val="decimal" w:pos="298"/>
              </w:tabs>
              <w:rPr>
                <w:kern w:val="0"/>
                <w:lang w:eastAsia="zh-HK"/>
              </w:rPr>
            </w:pPr>
            <w:r w:rsidRPr="00201B97">
              <w:rPr>
                <w:rFonts w:hint="eastAsia"/>
                <w:kern w:val="0"/>
              </w:rPr>
              <w:t>3.</w:t>
            </w:r>
            <w:r w:rsidR="007C595E">
              <w:rPr>
                <w:kern w:val="0"/>
              </w:rPr>
              <w:t>3</w:t>
            </w:r>
          </w:p>
        </w:tc>
        <w:tc>
          <w:tcPr>
            <w:tcW w:w="497" w:type="pct"/>
            <w:shd w:val="clear" w:color="auto" w:fill="auto"/>
          </w:tcPr>
          <w:p w14:paraId="2125B60A" w14:textId="253D94DC"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rPr>
            </w:pPr>
            <w:r w:rsidRPr="00E22F82">
              <w:rPr>
                <w:rFonts w:ascii="Times New Roman"/>
                <w:sz w:val="24"/>
                <w:szCs w:val="24"/>
                <w:u w:val="none"/>
                <w:lang w:val="en-GB"/>
              </w:rPr>
              <w:t>2.</w:t>
            </w:r>
            <w:r w:rsidR="007C595E" w:rsidRPr="00E22F82">
              <w:rPr>
                <w:rFonts w:ascii="Times New Roman"/>
                <w:sz w:val="24"/>
                <w:szCs w:val="24"/>
                <w:u w:val="none"/>
                <w:lang w:val="en-GB"/>
              </w:rPr>
              <w:t>2</w:t>
            </w:r>
          </w:p>
        </w:tc>
        <w:tc>
          <w:tcPr>
            <w:tcW w:w="497" w:type="pct"/>
          </w:tcPr>
          <w:p w14:paraId="2DD41042" w14:textId="46848AE5" w:rsidR="00F03214" w:rsidRPr="007C595E" w:rsidRDefault="007C595E"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2.0</w:t>
            </w:r>
          </w:p>
        </w:tc>
        <w:tc>
          <w:tcPr>
            <w:tcW w:w="497" w:type="pct"/>
          </w:tcPr>
          <w:p w14:paraId="2753535D" w14:textId="65D15E43" w:rsidR="00F03214" w:rsidRPr="007C595E" w:rsidRDefault="00F03214" w:rsidP="00F03214">
            <w:pPr>
              <w:pStyle w:val="5"/>
              <w:tabs>
                <w:tab w:val="decimal" w:pos="316"/>
              </w:tabs>
              <w:overflowPunct w:val="0"/>
              <w:spacing w:line="240" w:lineRule="exact"/>
              <w:ind w:left="-108" w:rightChars="-45"/>
              <w:jc w:val="left"/>
              <w:rPr>
                <w:rFonts w:ascii="Times New Roman"/>
                <w:sz w:val="24"/>
                <w:szCs w:val="24"/>
                <w:u w:val="none"/>
                <w:lang w:val="en-GB"/>
              </w:rPr>
            </w:pPr>
            <w:r w:rsidRPr="007C595E">
              <w:rPr>
                <w:rFonts w:ascii="Times New Roman"/>
                <w:sz w:val="24"/>
                <w:szCs w:val="24"/>
                <w:u w:val="none"/>
                <w:lang w:val="en-GB"/>
              </w:rPr>
              <w:t>2.</w:t>
            </w:r>
            <w:r w:rsidR="007C595E" w:rsidRPr="007C595E">
              <w:rPr>
                <w:rFonts w:ascii="Times New Roman"/>
                <w:sz w:val="24"/>
                <w:szCs w:val="24"/>
                <w:u w:val="none"/>
                <w:lang w:val="en-GB"/>
              </w:rPr>
              <w:t>6</w:t>
            </w:r>
          </w:p>
        </w:tc>
        <w:tc>
          <w:tcPr>
            <w:tcW w:w="500" w:type="pct"/>
          </w:tcPr>
          <w:p w14:paraId="2E8B0651" w14:textId="2C1A1FD6" w:rsidR="00F03214" w:rsidRPr="00E22F82" w:rsidRDefault="007C595E" w:rsidP="00F03214">
            <w:pPr>
              <w:pStyle w:val="5"/>
              <w:tabs>
                <w:tab w:val="decimal" w:pos="316"/>
              </w:tabs>
              <w:overflowPunct w:val="0"/>
              <w:spacing w:line="240" w:lineRule="exact"/>
              <w:ind w:left="-108" w:rightChars="-45"/>
              <w:jc w:val="left"/>
              <w:rPr>
                <w:rFonts w:ascii="Times New Roman"/>
                <w:sz w:val="24"/>
                <w:szCs w:val="24"/>
                <w:u w:val="none"/>
                <w:lang w:val="en-GB"/>
              </w:rPr>
            </w:pPr>
            <w:r w:rsidRPr="00E22F82">
              <w:rPr>
                <w:rFonts w:ascii="Times New Roman"/>
                <w:sz w:val="24"/>
                <w:szCs w:val="24"/>
                <w:u w:val="none"/>
                <w:lang w:val="en-GB"/>
              </w:rPr>
              <w:t>2.1</w:t>
            </w:r>
          </w:p>
        </w:tc>
      </w:tr>
    </w:tbl>
    <w:p w14:paraId="1A59F559" w14:textId="77777777" w:rsidR="00624DCD" w:rsidRDefault="00624DCD" w:rsidP="00C24585">
      <w:pPr>
        <w:pStyle w:val="aa"/>
        <w:tabs>
          <w:tab w:val="clear" w:pos="720"/>
          <w:tab w:val="left" w:pos="851"/>
          <w:tab w:val="left" w:pos="1276"/>
        </w:tabs>
        <w:snapToGrid w:val="0"/>
        <w:spacing w:after="60" w:line="220" w:lineRule="exact"/>
        <w:ind w:left="850" w:right="238" w:hanging="731"/>
        <w:rPr>
          <w:rFonts w:ascii="Times New Roman"/>
          <w:kern w:val="0"/>
          <w:sz w:val="22"/>
          <w:lang w:val="en-GB"/>
        </w:rPr>
      </w:pPr>
    </w:p>
    <w:p w14:paraId="13500418" w14:textId="30BE230D" w:rsidR="007E007F" w:rsidRDefault="002B27D0" w:rsidP="00C24585">
      <w:pPr>
        <w:pStyle w:val="aa"/>
        <w:tabs>
          <w:tab w:val="clear" w:pos="720"/>
          <w:tab w:val="left" w:pos="851"/>
          <w:tab w:val="left" w:pos="1276"/>
        </w:tabs>
        <w:snapToGrid w:val="0"/>
        <w:spacing w:after="60" w:line="220" w:lineRule="exact"/>
        <w:ind w:left="850" w:right="238" w:hanging="731"/>
        <w:rPr>
          <w:rFonts w:ascii="Times New Roman"/>
          <w:kern w:val="0"/>
          <w:sz w:val="22"/>
          <w:lang w:val="en-GB"/>
        </w:rPr>
      </w:pPr>
      <w:proofErr w:type="gramStart"/>
      <w:r w:rsidRPr="00A46BF1">
        <w:rPr>
          <w:rFonts w:ascii="Times New Roman"/>
          <w:kern w:val="0"/>
          <w:sz w:val="22"/>
          <w:lang w:val="en-GB"/>
        </w:rPr>
        <w:t>Notes :</w:t>
      </w:r>
      <w:proofErr w:type="gramEnd"/>
      <w:r w:rsidRPr="00A46BF1">
        <w:rPr>
          <w:rFonts w:ascii="Times New Roman"/>
          <w:kern w:val="0"/>
          <w:sz w:val="22"/>
          <w:lang w:val="en-GB"/>
        </w:rPr>
        <w:tab/>
      </w:r>
      <w:r w:rsidR="00A2270B">
        <w:rPr>
          <w:rFonts w:ascii="Times New Roman"/>
          <w:kern w:val="0"/>
          <w:sz w:val="22"/>
          <w:lang w:val="en-GB"/>
        </w:rPr>
        <w:tab/>
      </w:r>
      <w:r w:rsidRPr="00A46BF1">
        <w:rPr>
          <w:rFonts w:ascii="Times New Roman"/>
          <w:kern w:val="0"/>
          <w:sz w:val="22"/>
          <w:lang w:val="en-GB"/>
        </w:rPr>
        <w:t>Figures are subject to revision later on as more data become available.</w:t>
      </w:r>
      <w:r w:rsidRPr="004110C3">
        <w:rPr>
          <w:rFonts w:ascii="Times New Roman"/>
          <w:kern w:val="0"/>
          <w:sz w:val="22"/>
          <w:lang w:val="en-GB"/>
        </w:rPr>
        <w:t xml:space="preserve"> </w:t>
      </w:r>
    </w:p>
    <w:p w14:paraId="3195DD75" w14:textId="44024D65" w:rsidR="00241774" w:rsidRDefault="00241774" w:rsidP="00C24585">
      <w:pPr>
        <w:pStyle w:val="aa"/>
        <w:tabs>
          <w:tab w:val="clear" w:pos="720"/>
          <w:tab w:val="left" w:pos="851"/>
          <w:tab w:val="left" w:pos="1276"/>
        </w:tabs>
        <w:snapToGrid w:val="0"/>
        <w:spacing w:after="60" w:line="220" w:lineRule="exact"/>
        <w:ind w:left="1276" w:right="238" w:hanging="1157"/>
        <w:rPr>
          <w:rFonts w:ascii="Times New Roman"/>
          <w:kern w:val="0"/>
          <w:sz w:val="22"/>
          <w:lang w:val="en-GB"/>
        </w:rPr>
      </w:pPr>
      <w:r>
        <w:rPr>
          <w:rFonts w:ascii="Times New Roman"/>
          <w:kern w:val="0"/>
          <w:sz w:val="22"/>
          <w:lang w:val="en-GB"/>
        </w:rPr>
        <w:tab/>
      </w:r>
      <w:r w:rsidR="001938F1">
        <w:rPr>
          <w:rFonts w:ascii="Times New Roman"/>
          <w:kern w:val="0"/>
          <w:sz w:val="22"/>
          <w:lang w:val="en-GB"/>
        </w:rPr>
        <w:t>(#)</w:t>
      </w:r>
      <w:r w:rsidR="001938F1">
        <w:rPr>
          <w:rFonts w:ascii="Times New Roman"/>
          <w:kern w:val="0"/>
          <w:sz w:val="22"/>
          <w:lang w:val="en-GB"/>
        </w:rPr>
        <w:tab/>
      </w:r>
      <w:r w:rsidR="000261B0">
        <w:rPr>
          <w:rFonts w:ascii="Times New Roman"/>
          <w:kern w:val="0"/>
          <w:sz w:val="22"/>
          <w:lang w:val="en-GB"/>
        </w:rPr>
        <w:t xml:space="preserve">Percentage </w:t>
      </w:r>
      <w:r w:rsidR="00F21EAE">
        <w:rPr>
          <w:rFonts w:ascii="Times New Roman"/>
          <w:kern w:val="0"/>
          <w:sz w:val="22"/>
          <w:lang w:val="en-GB"/>
        </w:rPr>
        <w:t>share of</w:t>
      </w:r>
      <w:r>
        <w:rPr>
          <w:rFonts w:ascii="Times New Roman"/>
          <w:kern w:val="0"/>
          <w:sz w:val="22"/>
          <w:lang w:val="en-GB"/>
        </w:rPr>
        <w:t xml:space="preserve"> </w:t>
      </w:r>
      <w:r w:rsidRPr="00241774">
        <w:rPr>
          <w:rFonts w:ascii="Times New Roman"/>
          <w:kern w:val="0"/>
          <w:sz w:val="22"/>
          <w:lang w:val="en-GB"/>
        </w:rPr>
        <w:t>nominal GDP at basic prices</w:t>
      </w:r>
      <w:r>
        <w:rPr>
          <w:rFonts w:ascii="Times New Roman"/>
          <w:kern w:val="0"/>
          <w:sz w:val="22"/>
          <w:lang w:val="en-GB"/>
        </w:rPr>
        <w:t>.  Only annual figures are available.</w:t>
      </w:r>
    </w:p>
    <w:p w14:paraId="423F8781" w14:textId="5A4F7FDC" w:rsidR="001938F1" w:rsidRDefault="001938F1" w:rsidP="00C24585">
      <w:pPr>
        <w:pStyle w:val="aa"/>
        <w:tabs>
          <w:tab w:val="clear" w:pos="720"/>
          <w:tab w:val="left" w:pos="851"/>
          <w:tab w:val="left" w:pos="1276"/>
        </w:tabs>
        <w:snapToGrid w:val="0"/>
        <w:spacing w:after="60" w:line="220" w:lineRule="exact"/>
        <w:ind w:left="1276" w:right="238" w:hanging="1157"/>
        <w:rPr>
          <w:rFonts w:ascii="Times New Roman"/>
          <w:kern w:val="0"/>
          <w:sz w:val="22"/>
          <w:lang w:val="en-GB"/>
        </w:rPr>
      </w:pPr>
      <w:r>
        <w:rPr>
          <w:rFonts w:ascii="Times New Roman"/>
          <w:kern w:val="0"/>
          <w:sz w:val="22"/>
          <w:lang w:val="en-GB"/>
        </w:rPr>
        <w:tab/>
        <w:t>(*)</w:t>
      </w:r>
      <w:r>
        <w:rPr>
          <w:rFonts w:ascii="Times New Roman"/>
          <w:kern w:val="0"/>
          <w:sz w:val="22"/>
          <w:lang w:val="en-GB"/>
        </w:rPr>
        <w:tab/>
      </w:r>
      <w:r w:rsidRPr="00A2270B">
        <w:rPr>
          <w:rFonts w:ascii="Times New Roman"/>
          <w:kern w:val="0"/>
          <w:sz w:val="22"/>
          <w:lang w:val="en-GB"/>
        </w:rPr>
        <w:t>Change within ± 0.05%.</w:t>
      </w:r>
    </w:p>
    <w:p w14:paraId="24D42E0E" w14:textId="7AF78388" w:rsidR="001938F1" w:rsidRDefault="001938F1">
      <w:pPr>
        <w:widowControl/>
        <w:rPr>
          <w:kern w:val="0"/>
          <w:sz w:val="22"/>
          <w:szCs w:val="20"/>
        </w:rPr>
      </w:pPr>
      <w:r>
        <w:rPr>
          <w:kern w:val="0"/>
          <w:sz w:val="22"/>
        </w:rPr>
        <w:br w:type="page"/>
      </w:r>
    </w:p>
    <w:p w14:paraId="3BD8E423" w14:textId="77777777" w:rsidR="0076412F" w:rsidRPr="00E85834" w:rsidRDefault="00ED15F0" w:rsidP="00F21EB5">
      <w:pPr>
        <w:tabs>
          <w:tab w:val="num" w:pos="1260"/>
        </w:tabs>
        <w:spacing w:line="360" w:lineRule="atLeast"/>
        <w:jc w:val="both"/>
        <w:rPr>
          <w:sz w:val="28"/>
          <w:szCs w:val="28"/>
          <w:highlight w:val="yellow"/>
        </w:rPr>
      </w:pPr>
      <w:r w:rsidRPr="00482536">
        <w:rPr>
          <w:b/>
          <w:sz w:val="28"/>
          <w:szCs w:val="28"/>
        </w:rPr>
        <w:lastRenderedPageBreak/>
        <w:t>Other</w:t>
      </w:r>
      <w:r w:rsidR="0076412F" w:rsidRPr="00482536">
        <w:rPr>
          <w:b/>
          <w:sz w:val="28"/>
          <w:szCs w:val="28"/>
        </w:rPr>
        <w:t xml:space="preserve"> economic </w:t>
      </w:r>
      <w:r w:rsidR="00A06564" w:rsidRPr="00E85834">
        <w:rPr>
          <w:b/>
          <w:sz w:val="28"/>
          <w:szCs w:val="28"/>
        </w:rPr>
        <w:t>developments</w:t>
      </w:r>
    </w:p>
    <w:p w14:paraId="705CA642" w14:textId="77777777" w:rsidR="00C70DE5" w:rsidRDefault="00C70DE5" w:rsidP="00C70DE5">
      <w:pPr>
        <w:pStyle w:val="a5"/>
        <w:tabs>
          <w:tab w:val="left" w:pos="1260"/>
        </w:tabs>
        <w:overflowPunct w:val="0"/>
        <w:ind w:right="28"/>
        <w:jc w:val="both"/>
        <w:rPr>
          <w:rFonts w:ascii="Times New Roman"/>
          <w:kern w:val="0"/>
          <w:lang w:val="en-GB"/>
        </w:rPr>
      </w:pPr>
    </w:p>
    <w:p w14:paraId="6805558D" w14:textId="4BA8F9C2" w:rsidR="00C70DE5" w:rsidRPr="00C70DE5" w:rsidRDefault="00C70DE5" w:rsidP="00C70DE5">
      <w:pPr>
        <w:pStyle w:val="a5"/>
        <w:numPr>
          <w:ilvl w:val="1"/>
          <w:numId w:val="19"/>
        </w:numPr>
        <w:tabs>
          <w:tab w:val="left" w:pos="1260"/>
        </w:tabs>
        <w:overflowPunct w:val="0"/>
        <w:ind w:left="0" w:right="28" w:firstLine="0"/>
        <w:jc w:val="both"/>
        <w:rPr>
          <w:rFonts w:ascii="Times New Roman"/>
          <w:kern w:val="0"/>
          <w:lang w:val="en-GB"/>
        </w:rPr>
      </w:pPr>
      <w:r w:rsidRPr="00056301">
        <w:rPr>
          <w:rFonts w:ascii="Times New Roman"/>
          <w:bCs/>
          <w:szCs w:val="28"/>
          <w:lang w:val="en-GB"/>
        </w:rPr>
        <w:t>The 2025 Policy Address set clear goals and an actionable blueprint to accelerate Hong Kong’s economic and social development</w:t>
      </w:r>
      <w:r w:rsidRPr="005C570F">
        <w:rPr>
          <w:rFonts w:ascii="Times New Roman"/>
          <w:bCs/>
          <w:szCs w:val="28"/>
          <w:lang w:val="en-GB"/>
        </w:rPr>
        <w:t>,</w:t>
      </w:r>
      <w:r>
        <w:rPr>
          <w:rFonts w:ascii="Times New Roman"/>
          <w:bCs/>
          <w:szCs w:val="28"/>
          <w:lang w:val="en-GB"/>
        </w:rPr>
        <w:t xml:space="preserve"> </w:t>
      </w:r>
      <w:r w:rsidRPr="00056301">
        <w:rPr>
          <w:rFonts w:ascii="Times New Roman"/>
          <w:bCs/>
          <w:szCs w:val="28"/>
          <w:lang w:val="en-GB"/>
        </w:rPr>
        <w:t>promote Hong Kong’s full integration into the overall national development, and strengthen Hong Kong’s role in international cooperation.  It focused on two key pillars – economic development and livelihood improvement – supported by short, medium, and long-term policies.  Some major economic measures include:</w:t>
      </w:r>
      <w:r w:rsidRPr="007775DD">
        <w:rPr>
          <w:rFonts w:ascii="Times New Roman" w:eastAsiaTheme="minorEastAsia"/>
          <w:spacing w:val="-4"/>
          <w:kern w:val="0"/>
          <w:szCs w:val="28"/>
          <w:lang w:val="en-GB" w:eastAsia="zh-HK"/>
        </w:rPr>
        <w:t xml:space="preserve"> </w:t>
      </w:r>
    </w:p>
    <w:p w14:paraId="4FCE3460" w14:textId="77777777" w:rsidR="00C70DE5" w:rsidRPr="00C70DE5" w:rsidRDefault="00C70DE5" w:rsidP="00C70DE5">
      <w:pPr>
        <w:pStyle w:val="a5"/>
        <w:tabs>
          <w:tab w:val="left" w:pos="1260"/>
        </w:tabs>
        <w:overflowPunct w:val="0"/>
        <w:ind w:right="28"/>
        <w:jc w:val="both"/>
        <w:rPr>
          <w:rFonts w:ascii="Times New Roman"/>
          <w:kern w:val="0"/>
          <w:lang w:val="en-GB"/>
        </w:rPr>
      </w:pPr>
    </w:p>
    <w:p w14:paraId="17618660" w14:textId="49DE00AF" w:rsidR="007E2920" w:rsidRPr="00056301" w:rsidRDefault="007E2920" w:rsidP="00056301">
      <w:pPr>
        <w:pStyle w:val="a5"/>
        <w:numPr>
          <w:ilvl w:val="0"/>
          <w:numId w:val="25"/>
        </w:numPr>
        <w:tabs>
          <w:tab w:val="left" w:pos="1260"/>
        </w:tabs>
        <w:overflowPunct w:val="0"/>
        <w:ind w:right="28"/>
        <w:jc w:val="both"/>
        <w:rPr>
          <w:rFonts w:ascii="Times New Roman"/>
          <w:kern w:val="0"/>
          <w:lang w:val="en-GB"/>
        </w:rPr>
      </w:pPr>
      <w:r w:rsidRPr="00056301">
        <w:rPr>
          <w:rFonts w:ascii="Times New Roman"/>
          <w:bCs/>
          <w:szCs w:val="28"/>
          <w:lang w:val="en-GB"/>
        </w:rPr>
        <w:t>Accelerating the development of the Northern Metropolis</w:t>
      </w:r>
      <w:r w:rsidR="008949DF" w:rsidRPr="00056301">
        <w:rPr>
          <w:rFonts w:ascii="Times New Roman"/>
          <w:bCs/>
          <w:szCs w:val="28"/>
          <w:lang w:val="en-GB"/>
        </w:rPr>
        <w:t>;</w:t>
      </w:r>
    </w:p>
    <w:p w14:paraId="30C808FC" w14:textId="3982B8ED" w:rsidR="007E2920" w:rsidRPr="00056301" w:rsidRDefault="007E2920" w:rsidP="00056301">
      <w:pPr>
        <w:pStyle w:val="a5"/>
        <w:numPr>
          <w:ilvl w:val="0"/>
          <w:numId w:val="25"/>
        </w:numPr>
        <w:tabs>
          <w:tab w:val="left" w:pos="1260"/>
        </w:tabs>
        <w:overflowPunct w:val="0"/>
        <w:ind w:right="28"/>
        <w:jc w:val="both"/>
        <w:rPr>
          <w:rFonts w:ascii="Times New Roman"/>
          <w:kern w:val="0"/>
          <w:lang w:val="en-GB"/>
        </w:rPr>
      </w:pPr>
      <w:r w:rsidRPr="00056301">
        <w:rPr>
          <w:rFonts w:ascii="Times New Roman"/>
          <w:bCs/>
          <w:szCs w:val="28"/>
          <w:lang w:val="en-GB"/>
        </w:rPr>
        <w:t xml:space="preserve">Promoting industry development and reform, including the </w:t>
      </w:r>
      <w:r w:rsidR="008949DF" w:rsidRPr="00056301">
        <w:rPr>
          <w:rFonts w:ascii="Times New Roman"/>
          <w:bCs/>
          <w:szCs w:val="28"/>
          <w:lang w:val="en-GB"/>
        </w:rPr>
        <w:t>introduction</w:t>
      </w:r>
      <w:r w:rsidRPr="00056301">
        <w:rPr>
          <w:rFonts w:ascii="Times New Roman"/>
          <w:bCs/>
          <w:szCs w:val="28"/>
          <w:lang w:val="en-GB"/>
        </w:rPr>
        <w:t xml:space="preserve"> of preferential policy packages to attract more enterprises</w:t>
      </w:r>
      <w:r w:rsidR="008949DF" w:rsidRPr="00056301">
        <w:rPr>
          <w:rFonts w:ascii="Times New Roman"/>
          <w:bCs/>
          <w:szCs w:val="28"/>
          <w:lang w:val="en-GB"/>
        </w:rPr>
        <w:t>;</w:t>
      </w:r>
    </w:p>
    <w:p w14:paraId="5446298A" w14:textId="7DFDCAE6" w:rsidR="007E2920" w:rsidRPr="00056301" w:rsidRDefault="007E2920" w:rsidP="00056301">
      <w:pPr>
        <w:pStyle w:val="a5"/>
        <w:numPr>
          <w:ilvl w:val="0"/>
          <w:numId w:val="25"/>
        </w:numPr>
        <w:tabs>
          <w:tab w:val="left" w:pos="1260"/>
        </w:tabs>
        <w:overflowPunct w:val="0"/>
        <w:ind w:right="28"/>
        <w:jc w:val="both"/>
        <w:rPr>
          <w:rFonts w:ascii="Times New Roman"/>
          <w:kern w:val="0"/>
          <w:lang w:val="en-GB"/>
        </w:rPr>
      </w:pPr>
      <w:r w:rsidRPr="00056301">
        <w:rPr>
          <w:rFonts w:ascii="Times New Roman"/>
          <w:bCs/>
          <w:szCs w:val="28"/>
          <w:lang w:val="en-GB"/>
        </w:rPr>
        <w:t xml:space="preserve">Consolidating Hong Kong’s </w:t>
      </w:r>
      <w:r w:rsidR="008949DF" w:rsidRPr="00056301">
        <w:rPr>
          <w:rFonts w:ascii="Times New Roman"/>
          <w:bCs/>
          <w:szCs w:val="28"/>
          <w:lang w:val="en-GB"/>
        </w:rPr>
        <w:t xml:space="preserve">traditional </w:t>
      </w:r>
      <w:r w:rsidRPr="00056301">
        <w:rPr>
          <w:rFonts w:ascii="Times New Roman"/>
          <w:bCs/>
          <w:szCs w:val="28"/>
          <w:lang w:val="en-GB"/>
        </w:rPr>
        <w:t xml:space="preserve">strengths and </w:t>
      </w:r>
      <w:r w:rsidR="00B10FA8" w:rsidRPr="00056301">
        <w:rPr>
          <w:rFonts w:ascii="Times New Roman"/>
          <w:bCs/>
          <w:szCs w:val="28"/>
          <w:lang w:val="en-GB"/>
        </w:rPr>
        <w:t xml:space="preserve">enhancing </w:t>
      </w:r>
      <w:r w:rsidRPr="00056301">
        <w:rPr>
          <w:rFonts w:ascii="Times New Roman"/>
          <w:bCs/>
          <w:szCs w:val="28"/>
          <w:lang w:val="en-GB"/>
        </w:rPr>
        <w:t>its status as an international hub</w:t>
      </w:r>
      <w:r w:rsidR="008949DF" w:rsidRPr="00056301">
        <w:rPr>
          <w:rFonts w:ascii="Times New Roman"/>
          <w:bCs/>
          <w:szCs w:val="28"/>
          <w:lang w:val="en-GB"/>
        </w:rPr>
        <w:t xml:space="preserve"> for finance, trade, shipping, aviation and international legal and dispute resolution services centre;</w:t>
      </w:r>
    </w:p>
    <w:p w14:paraId="7F284C0E" w14:textId="2E5FE4C8" w:rsidR="007E2920" w:rsidRPr="00056301" w:rsidRDefault="008949DF" w:rsidP="00056301">
      <w:pPr>
        <w:pStyle w:val="a5"/>
        <w:numPr>
          <w:ilvl w:val="0"/>
          <w:numId w:val="25"/>
        </w:numPr>
        <w:tabs>
          <w:tab w:val="left" w:pos="1260"/>
        </w:tabs>
        <w:overflowPunct w:val="0"/>
        <w:ind w:right="28"/>
        <w:jc w:val="both"/>
        <w:rPr>
          <w:rFonts w:ascii="Times New Roman"/>
          <w:kern w:val="0"/>
          <w:lang w:val="en-GB"/>
        </w:rPr>
      </w:pPr>
      <w:r w:rsidRPr="00056301">
        <w:rPr>
          <w:rFonts w:ascii="Times New Roman"/>
          <w:bCs/>
          <w:szCs w:val="28"/>
          <w:lang w:val="en-GB"/>
        </w:rPr>
        <w:t>Promoting</w:t>
      </w:r>
      <w:r w:rsidR="007E2920" w:rsidRPr="00056301">
        <w:rPr>
          <w:rFonts w:ascii="Times New Roman"/>
          <w:bCs/>
          <w:szCs w:val="28"/>
          <w:lang w:val="en-GB"/>
        </w:rPr>
        <w:t xml:space="preserve"> the integrated development of education, technology and talents</w:t>
      </w:r>
      <w:r w:rsidRPr="00056301">
        <w:rPr>
          <w:rFonts w:ascii="Times New Roman"/>
          <w:bCs/>
          <w:szCs w:val="28"/>
          <w:lang w:val="en-GB"/>
        </w:rPr>
        <w:t>, with a view to build</w:t>
      </w:r>
      <w:r w:rsidR="00A354FF">
        <w:rPr>
          <w:rFonts w:ascii="Times New Roman"/>
          <w:bCs/>
          <w:szCs w:val="28"/>
          <w:lang w:val="en-GB"/>
        </w:rPr>
        <w:t>ing</w:t>
      </w:r>
      <w:r w:rsidRPr="00056301">
        <w:rPr>
          <w:rFonts w:ascii="Times New Roman"/>
          <w:bCs/>
          <w:szCs w:val="28"/>
          <w:lang w:val="en-GB"/>
        </w:rPr>
        <w:t xml:space="preserve"> rich talent resources, knowledge reserve, and capacit</w:t>
      </w:r>
      <w:r w:rsidR="00A354FF">
        <w:rPr>
          <w:rFonts w:ascii="Times New Roman"/>
          <w:bCs/>
          <w:szCs w:val="28"/>
          <w:lang w:val="en-GB"/>
        </w:rPr>
        <w:t>ies</w:t>
      </w:r>
      <w:r w:rsidRPr="00056301">
        <w:rPr>
          <w:rFonts w:ascii="Times New Roman"/>
          <w:bCs/>
          <w:szCs w:val="28"/>
          <w:lang w:val="en-GB"/>
        </w:rPr>
        <w:t xml:space="preserve"> for scientific and technological innovation, thereby enhancing </w:t>
      </w:r>
      <w:r w:rsidR="003A4877" w:rsidRPr="00056301">
        <w:rPr>
          <w:rFonts w:ascii="Times New Roman"/>
          <w:bCs/>
          <w:szCs w:val="28"/>
          <w:lang w:val="en-GB"/>
        </w:rPr>
        <w:t>Hong</w:t>
      </w:r>
      <w:r w:rsidR="003A4877">
        <w:rPr>
          <w:rFonts w:ascii="Times New Roman" w:eastAsia="SimSun" w:hint="eastAsia"/>
          <w:bCs/>
          <w:szCs w:val="28"/>
          <w:lang w:val="en-GB" w:eastAsia="zh-CN"/>
        </w:rPr>
        <w:t xml:space="preserve"> Kong</w:t>
      </w:r>
      <w:r w:rsidR="003A4877">
        <w:rPr>
          <w:rFonts w:ascii="Times New Roman" w:eastAsia="SimSun"/>
          <w:bCs/>
          <w:szCs w:val="28"/>
          <w:lang w:val="en-GB" w:eastAsia="zh-CN"/>
        </w:rPr>
        <w:t>’</w:t>
      </w:r>
      <w:r w:rsidR="003A4877">
        <w:rPr>
          <w:rFonts w:ascii="Times New Roman" w:eastAsia="SimSun" w:hint="eastAsia"/>
          <w:bCs/>
          <w:szCs w:val="28"/>
          <w:lang w:val="en-GB" w:eastAsia="zh-CN"/>
        </w:rPr>
        <w:t xml:space="preserve">s </w:t>
      </w:r>
      <w:r w:rsidRPr="00056301">
        <w:rPr>
          <w:rFonts w:ascii="Times New Roman"/>
          <w:bCs/>
          <w:szCs w:val="28"/>
          <w:lang w:val="en-GB"/>
        </w:rPr>
        <w:t>competitiveness;</w:t>
      </w:r>
      <w:r w:rsidR="00744E4C">
        <w:rPr>
          <w:rFonts w:ascii="Times New Roman"/>
          <w:bCs/>
          <w:szCs w:val="28"/>
          <w:lang w:val="en-GB"/>
        </w:rPr>
        <w:t xml:space="preserve"> and</w:t>
      </w:r>
    </w:p>
    <w:p w14:paraId="48A161DF" w14:textId="190AABE2" w:rsidR="007E2920" w:rsidRPr="0047333D" w:rsidRDefault="008949DF" w:rsidP="00056301">
      <w:pPr>
        <w:pStyle w:val="a5"/>
        <w:numPr>
          <w:ilvl w:val="0"/>
          <w:numId w:val="25"/>
        </w:numPr>
        <w:tabs>
          <w:tab w:val="left" w:pos="1260"/>
        </w:tabs>
        <w:overflowPunct w:val="0"/>
        <w:ind w:right="28"/>
        <w:jc w:val="both"/>
        <w:rPr>
          <w:rFonts w:ascii="Times New Roman"/>
          <w:kern w:val="0"/>
          <w:lang w:val="en-GB"/>
        </w:rPr>
      </w:pPr>
      <w:r w:rsidRPr="00056301">
        <w:rPr>
          <w:rFonts w:ascii="Times New Roman"/>
          <w:bCs/>
          <w:szCs w:val="28"/>
          <w:lang w:val="en-GB"/>
        </w:rPr>
        <w:t>Advancing</w:t>
      </w:r>
      <w:r w:rsidR="007E2920" w:rsidRPr="00056301">
        <w:rPr>
          <w:rFonts w:ascii="Times New Roman"/>
          <w:bCs/>
          <w:szCs w:val="28"/>
          <w:lang w:val="en-GB"/>
        </w:rPr>
        <w:t xml:space="preserve"> the integrated development of culture, sports and tourism</w:t>
      </w:r>
      <w:r w:rsidRPr="00056301">
        <w:rPr>
          <w:rFonts w:ascii="Times New Roman"/>
          <w:bCs/>
          <w:szCs w:val="28"/>
          <w:lang w:val="en-GB"/>
        </w:rPr>
        <w:t>, generating fresh economic momentum and raising Hong Kong’s global appeal</w:t>
      </w:r>
      <w:r w:rsidR="00525C6D" w:rsidRPr="00056301">
        <w:rPr>
          <w:rFonts w:ascii="Times New Roman"/>
          <w:bCs/>
          <w:szCs w:val="28"/>
          <w:lang w:val="en-GB"/>
        </w:rPr>
        <w:t>.</w:t>
      </w:r>
    </w:p>
    <w:p w14:paraId="50E38645" w14:textId="77777777" w:rsidR="00056301" w:rsidRDefault="00056301">
      <w:pPr>
        <w:widowControl/>
        <w:rPr>
          <w:rFonts w:ascii="新細明體"/>
          <w:kern w:val="0"/>
          <w:sz w:val="28"/>
          <w:szCs w:val="20"/>
          <w:lang w:val="en-US"/>
        </w:rPr>
      </w:pPr>
      <w:r>
        <w:rPr>
          <w:kern w:val="0"/>
        </w:rPr>
        <w:br w:type="page"/>
      </w:r>
    </w:p>
    <w:p w14:paraId="1B14DB56" w14:textId="7A95864A" w:rsidR="00C70DE5" w:rsidRDefault="001C6AC0" w:rsidP="00C70DE5">
      <w:pPr>
        <w:pStyle w:val="a5"/>
        <w:numPr>
          <w:ilvl w:val="1"/>
          <w:numId w:val="19"/>
        </w:numPr>
        <w:tabs>
          <w:tab w:val="left" w:pos="1260"/>
        </w:tabs>
        <w:overflowPunct w:val="0"/>
        <w:ind w:left="0" w:right="28" w:firstLine="0"/>
        <w:jc w:val="both"/>
        <w:rPr>
          <w:rFonts w:ascii="Times New Roman"/>
          <w:kern w:val="0"/>
          <w:lang w:val="en-GB"/>
        </w:rPr>
      </w:pPr>
      <w:r w:rsidRPr="00DF54FF">
        <w:rPr>
          <w:rFonts w:ascii="Times New Roman"/>
          <w:kern w:val="0"/>
          <w:lang w:val="en-GB"/>
        </w:rPr>
        <w:lastRenderedPageBreak/>
        <w:t xml:space="preserve">Hong Kong’s </w:t>
      </w:r>
      <w:r w:rsidRPr="00AF2515">
        <w:rPr>
          <w:rFonts w:ascii="Times New Roman"/>
          <w:kern w:val="0"/>
          <w:lang w:val="en-GB"/>
        </w:rPr>
        <w:t>strength</w:t>
      </w:r>
      <w:r>
        <w:rPr>
          <w:rFonts w:ascii="Times New Roman"/>
          <w:kern w:val="0"/>
          <w:lang w:val="en-GB"/>
        </w:rPr>
        <w:t>s</w:t>
      </w:r>
      <w:r w:rsidRPr="00AF2515">
        <w:rPr>
          <w:rFonts w:ascii="Times New Roman"/>
          <w:kern w:val="0"/>
          <w:lang w:val="en-GB"/>
        </w:rPr>
        <w:t xml:space="preserve"> and competitiveness in multiple aspects</w:t>
      </w:r>
      <w:r w:rsidRPr="00DF54FF">
        <w:rPr>
          <w:rFonts w:ascii="Times New Roman"/>
          <w:kern w:val="0"/>
          <w:lang w:val="en-GB"/>
        </w:rPr>
        <w:t xml:space="preserve"> have been</w:t>
      </w:r>
      <w:r w:rsidRPr="00DF54FF" w:rsidDel="00366587">
        <w:rPr>
          <w:rFonts w:ascii="Times New Roman"/>
          <w:kern w:val="0"/>
          <w:lang w:val="en-GB"/>
        </w:rPr>
        <w:t xml:space="preserve"> </w:t>
      </w:r>
      <w:r w:rsidRPr="00DF54FF">
        <w:rPr>
          <w:rFonts w:ascii="Times New Roman"/>
          <w:kern w:val="0"/>
          <w:lang w:val="en-GB"/>
        </w:rPr>
        <w:t>well recognised internationally</w:t>
      </w:r>
      <w:r>
        <w:rPr>
          <w:rFonts w:ascii="Times New Roman" w:hint="eastAsia"/>
          <w:kern w:val="0"/>
          <w:lang w:val="en-GB"/>
        </w:rPr>
        <w:t xml:space="preserve"> and </w:t>
      </w:r>
      <w:r>
        <w:rPr>
          <w:rFonts w:ascii="Times New Roman"/>
          <w:kern w:val="0"/>
          <w:lang w:val="en-GB"/>
        </w:rPr>
        <w:t xml:space="preserve">witnessed </w:t>
      </w:r>
      <w:r>
        <w:rPr>
          <w:rFonts w:ascii="Times New Roman" w:hint="eastAsia"/>
          <w:kern w:val="0"/>
          <w:lang w:val="en-GB"/>
        </w:rPr>
        <w:t>improve</w:t>
      </w:r>
      <w:r>
        <w:rPr>
          <w:rFonts w:ascii="Times New Roman"/>
          <w:kern w:val="0"/>
          <w:lang w:val="en-GB"/>
        </w:rPr>
        <w:t>ment</w:t>
      </w:r>
      <w:r>
        <w:rPr>
          <w:rFonts w:ascii="Times New Roman" w:hint="eastAsia"/>
          <w:kern w:val="0"/>
          <w:lang w:val="en-GB"/>
        </w:rPr>
        <w:t xml:space="preserve"> in </w:t>
      </w:r>
      <w:r>
        <w:rPr>
          <w:rFonts w:ascii="Times New Roman"/>
          <w:kern w:val="0"/>
          <w:lang w:val="en-GB"/>
        </w:rPr>
        <w:t xml:space="preserve">various </w:t>
      </w:r>
      <w:r>
        <w:rPr>
          <w:rFonts w:ascii="Times New Roman" w:hint="eastAsia"/>
          <w:kern w:val="0"/>
          <w:lang w:val="en-GB"/>
        </w:rPr>
        <w:t>ranking</w:t>
      </w:r>
      <w:r>
        <w:rPr>
          <w:rFonts w:ascii="Times New Roman"/>
          <w:kern w:val="0"/>
          <w:lang w:val="en-GB"/>
        </w:rPr>
        <w:t>s</w:t>
      </w:r>
      <w:r>
        <w:rPr>
          <w:rFonts w:ascii="Times New Roman" w:hint="eastAsia"/>
          <w:kern w:val="0"/>
          <w:lang w:val="en-GB"/>
        </w:rPr>
        <w:t xml:space="preserve"> in </w:t>
      </w:r>
      <w:r>
        <w:rPr>
          <w:rFonts w:ascii="Times New Roman"/>
          <w:kern w:val="0"/>
          <w:lang w:val="en-GB"/>
        </w:rPr>
        <w:t>2025</w:t>
      </w:r>
      <w:r w:rsidRPr="00DF54FF">
        <w:rPr>
          <w:rFonts w:ascii="Times New Roman"/>
          <w:kern w:val="0"/>
          <w:lang w:val="en-GB"/>
        </w:rPr>
        <w:t>.</w:t>
      </w:r>
      <w:r>
        <w:rPr>
          <w:rFonts w:ascii="Times New Roman"/>
          <w:kern w:val="0"/>
          <w:lang w:val="en-GB"/>
        </w:rPr>
        <w:t xml:space="preserve">  </w:t>
      </w:r>
      <w:r w:rsidRPr="00AF2515">
        <w:rPr>
          <w:rFonts w:ascii="Times New Roman"/>
          <w:kern w:val="0"/>
          <w:lang w:val="en-GB"/>
        </w:rPr>
        <w:t xml:space="preserve">Hong Kong continued to rank as the world’s freest economy </w:t>
      </w:r>
      <w:r>
        <w:rPr>
          <w:rFonts w:ascii="Times New Roman"/>
          <w:kern w:val="0"/>
          <w:lang w:val="en-GB"/>
        </w:rPr>
        <w:t>i</w:t>
      </w:r>
      <w:r w:rsidRPr="00AF78CB">
        <w:rPr>
          <w:rFonts w:ascii="Times New Roman"/>
          <w:kern w:val="0"/>
          <w:lang w:val="en-GB"/>
        </w:rPr>
        <w:t>n the Fraser Institute</w:t>
      </w:r>
      <w:r>
        <w:rPr>
          <w:rFonts w:ascii="Times New Roman"/>
          <w:kern w:val="0"/>
          <w:lang w:val="en-GB"/>
        </w:rPr>
        <w:t>’s</w:t>
      </w:r>
      <w:r w:rsidRPr="00AF78CB">
        <w:rPr>
          <w:rFonts w:ascii="Times New Roman"/>
          <w:kern w:val="0"/>
          <w:lang w:val="en-GB"/>
        </w:rPr>
        <w:t xml:space="preserve"> </w:t>
      </w:r>
      <w:r w:rsidRPr="00AF2515">
        <w:rPr>
          <w:rFonts w:ascii="Times New Roman"/>
          <w:i/>
          <w:iCs/>
          <w:kern w:val="0"/>
          <w:lang w:val="en-GB"/>
        </w:rPr>
        <w:t>Economic Freedom of the World 2025 Annual Report</w:t>
      </w:r>
      <w:r w:rsidRPr="00AF2515">
        <w:rPr>
          <w:rFonts w:ascii="Times New Roman"/>
          <w:kern w:val="0"/>
          <w:lang w:val="en-GB"/>
        </w:rPr>
        <w:t xml:space="preserve">.  Meanwhile, in the </w:t>
      </w:r>
      <w:r w:rsidRPr="00AF2515">
        <w:rPr>
          <w:rFonts w:ascii="Times New Roman"/>
          <w:i/>
          <w:iCs/>
          <w:kern w:val="0"/>
          <w:lang w:val="en-GB"/>
        </w:rPr>
        <w:t>World Competitiveness Yearbook 2025</w:t>
      </w:r>
      <w:r w:rsidRPr="00AF2515">
        <w:rPr>
          <w:rFonts w:ascii="Times New Roman"/>
          <w:kern w:val="0"/>
          <w:lang w:val="en-GB"/>
        </w:rPr>
        <w:t xml:space="preserve"> published by the International Institute for Management Development (IMD), Hong Kong’s ranking rose for the second consecutive year to third </w:t>
      </w:r>
      <w:r>
        <w:rPr>
          <w:rFonts w:ascii="Times New Roman"/>
          <w:kern w:val="0"/>
          <w:lang w:val="en-GB"/>
        </w:rPr>
        <w:t xml:space="preserve">place </w:t>
      </w:r>
      <w:r w:rsidRPr="00AF2515">
        <w:rPr>
          <w:rFonts w:ascii="Times New Roman"/>
          <w:kern w:val="0"/>
          <w:lang w:val="en-GB"/>
        </w:rPr>
        <w:t xml:space="preserve">globally.  This marked Hong Kong’s return to the global top three for the first time since 2019.  </w:t>
      </w:r>
      <w:r>
        <w:rPr>
          <w:rFonts w:ascii="Times New Roman"/>
          <w:kern w:val="0"/>
          <w:lang w:val="en-GB"/>
        </w:rPr>
        <w:t xml:space="preserve">On finance, </w:t>
      </w:r>
      <w:r w:rsidRPr="004C14CA">
        <w:rPr>
          <w:rFonts w:ascii="Times New Roman"/>
          <w:kern w:val="0"/>
          <w:lang w:val="en-GB"/>
        </w:rPr>
        <w:t>Hong Kong</w:t>
      </w:r>
      <w:r>
        <w:rPr>
          <w:rFonts w:ascii="Times New Roman"/>
          <w:kern w:val="0"/>
          <w:lang w:val="en-GB"/>
        </w:rPr>
        <w:t xml:space="preserve">’s ranking maintained at </w:t>
      </w:r>
      <w:r w:rsidRPr="003D5D83">
        <w:rPr>
          <w:rFonts w:ascii="Times New Roman"/>
          <w:kern w:val="0"/>
          <w:lang w:val="en-GB"/>
        </w:rPr>
        <w:t>third place globally and first place in Asia Pacific</w:t>
      </w:r>
      <w:r>
        <w:rPr>
          <w:rFonts w:ascii="Times New Roman"/>
          <w:kern w:val="0"/>
          <w:lang w:val="en-GB"/>
        </w:rPr>
        <w:t xml:space="preserve"> i</w:t>
      </w:r>
      <w:r w:rsidRPr="008F67BE">
        <w:rPr>
          <w:rFonts w:ascii="Times New Roman"/>
          <w:kern w:val="0"/>
          <w:lang w:val="en-GB"/>
        </w:rPr>
        <w:t xml:space="preserve">n the </w:t>
      </w:r>
      <w:r w:rsidRPr="004C14CA">
        <w:rPr>
          <w:rFonts w:ascii="Times New Roman"/>
          <w:i/>
          <w:kern w:val="0"/>
          <w:lang w:val="en-GB"/>
        </w:rPr>
        <w:t>Global Financial Centres Index 3</w:t>
      </w:r>
      <w:r>
        <w:rPr>
          <w:rFonts w:ascii="Times New Roman"/>
          <w:i/>
          <w:kern w:val="0"/>
          <w:lang w:val="en-GB"/>
        </w:rPr>
        <w:t>8</w:t>
      </w:r>
      <w:r w:rsidRPr="004C14CA">
        <w:rPr>
          <w:rFonts w:ascii="Times New Roman"/>
          <w:i/>
          <w:kern w:val="0"/>
          <w:lang w:val="en-GB"/>
        </w:rPr>
        <w:t xml:space="preserve"> Report</w:t>
      </w:r>
      <w:r w:rsidRPr="008F67BE">
        <w:rPr>
          <w:rFonts w:ascii="Times New Roman"/>
          <w:kern w:val="0"/>
          <w:lang w:val="en-GB"/>
        </w:rPr>
        <w:t xml:space="preserve"> published by Z/Yen and the China Development Institute, </w:t>
      </w:r>
      <w:r>
        <w:rPr>
          <w:rFonts w:ascii="Times New Roman"/>
          <w:kern w:val="0"/>
          <w:lang w:val="en-GB"/>
        </w:rPr>
        <w:t>and the rating gaps with first place (New York) and second place (London) narrowed</w:t>
      </w:r>
      <w:r>
        <w:rPr>
          <w:rFonts w:ascii="Times New Roman" w:hint="eastAsia"/>
          <w:kern w:val="0"/>
          <w:lang w:val="en-GB"/>
        </w:rPr>
        <w:t xml:space="preserve"> amid an increase in Hong Kong</w:t>
      </w:r>
      <w:r>
        <w:rPr>
          <w:rFonts w:ascii="Times New Roman"/>
          <w:kern w:val="0"/>
          <w:lang w:val="en-GB"/>
        </w:rPr>
        <w:t>’</w:t>
      </w:r>
      <w:r>
        <w:rPr>
          <w:rFonts w:ascii="Times New Roman" w:hint="eastAsia"/>
          <w:kern w:val="0"/>
          <w:lang w:val="en-GB"/>
        </w:rPr>
        <w:t>s overall rating</w:t>
      </w:r>
      <w:r>
        <w:rPr>
          <w:rFonts w:ascii="Times New Roman"/>
          <w:kern w:val="0"/>
          <w:lang w:val="en-GB"/>
        </w:rPr>
        <w:t>.</w:t>
      </w:r>
      <w:r w:rsidRPr="008F67BE">
        <w:rPr>
          <w:rFonts w:ascii="Times New Roman"/>
          <w:kern w:val="0"/>
          <w:lang w:val="en-GB"/>
        </w:rPr>
        <w:t xml:space="preserve"> </w:t>
      </w:r>
      <w:r>
        <w:rPr>
          <w:rFonts w:ascii="Times New Roman"/>
          <w:kern w:val="0"/>
          <w:lang w:val="en-GB"/>
        </w:rPr>
        <w:t xml:space="preserve"> </w:t>
      </w:r>
      <w:r w:rsidRPr="00EB6244">
        <w:rPr>
          <w:rFonts w:ascii="Times New Roman"/>
          <w:kern w:val="0"/>
          <w:lang w:val="en-GB"/>
        </w:rPr>
        <w:t>On innovation and digital development,</w:t>
      </w:r>
      <w:r w:rsidRPr="00EB6244">
        <w:rPr>
          <w:rFonts w:ascii="Times New Roman"/>
          <w:color w:val="000000" w:themeColor="text1"/>
          <w:szCs w:val="28"/>
          <w:lang w:val="en-GB"/>
        </w:rPr>
        <w:t xml:space="preserve"> </w:t>
      </w:r>
      <w:r>
        <w:rPr>
          <w:rFonts w:ascii="Times New Roman"/>
          <w:color w:val="000000" w:themeColor="text1"/>
          <w:szCs w:val="28"/>
          <w:lang w:val="en-GB"/>
        </w:rPr>
        <w:t>Hong Kong’s ranking rose by three places to fourth</w:t>
      </w:r>
      <w:r>
        <w:rPr>
          <w:rFonts w:ascii="Times New Roman" w:hint="eastAsia"/>
          <w:color w:val="000000" w:themeColor="text1"/>
          <w:szCs w:val="28"/>
          <w:lang w:val="en-GB"/>
        </w:rPr>
        <w:t xml:space="preserve"> globally</w:t>
      </w:r>
      <w:r w:rsidRPr="007C2C5B">
        <w:rPr>
          <w:rFonts w:ascii="Times New Roman"/>
          <w:color w:val="000000" w:themeColor="text1"/>
          <w:szCs w:val="28"/>
          <w:lang w:val="en-GB"/>
        </w:rPr>
        <w:t xml:space="preserve"> </w:t>
      </w:r>
      <w:r>
        <w:rPr>
          <w:rFonts w:ascii="Times New Roman"/>
          <w:color w:val="000000" w:themeColor="text1"/>
          <w:szCs w:val="28"/>
          <w:lang w:val="en-GB"/>
        </w:rPr>
        <w:t xml:space="preserve">in the </w:t>
      </w:r>
      <w:r w:rsidRPr="007C2C5B">
        <w:rPr>
          <w:rFonts w:ascii="Times New Roman"/>
          <w:color w:val="000000" w:themeColor="text1"/>
          <w:szCs w:val="28"/>
          <w:lang w:val="en-GB"/>
        </w:rPr>
        <w:t xml:space="preserve">IMD’s </w:t>
      </w:r>
      <w:r w:rsidRPr="007C2C5B">
        <w:rPr>
          <w:rFonts w:ascii="Times New Roman"/>
          <w:i/>
          <w:iCs/>
          <w:color w:val="000000" w:themeColor="text1"/>
          <w:szCs w:val="28"/>
          <w:lang w:val="en-GB"/>
        </w:rPr>
        <w:t>World Digital Competitiveness Ranking 2025</w:t>
      </w:r>
      <w:r>
        <w:rPr>
          <w:rFonts w:ascii="Times New Roman"/>
          <w:color w:val="000000" w:themeColor="text1"/>
          <w:szCs w:val="28"/>
          <w:lang w:val="en-GB"/>
        </w:rPr>
        <w:t>.</w:t>
      </w:r>
      <w:r w:rsidRPr="007C2C5B">
        <w:rPr>
          <w:rFonts w:ascii="Times New Roman"/>
          <w:color w:val="000000" w:themeColor="text1"/>
          <w:szCs w:val="28"/>
          <w:lang w:val="en-GB"/>
        </w:rPr>
        <w:t xml:space="preserve"> </w:t>
      </w:r>
      <w:r>
        <w:rPr>
          <w:rFonts w:ascii="Times New Roman"/>
          <w:color w:val="000000" w:themeColor="text1"/>
          <w:szCs w:val="28"/>
          <w:lang w:val="en-GB"/>
        </w:rPr>
        <w:t xml:space="preserve"> I</w:t>
      </w:r>
      <w:r w:rsidRPr="001D6DAA">
        <w:rPr>
          <w:rFonts w:ascii="Times New Roman"/>
          <w:color w:val="000000" w:themeColor="text1"/>
          <w:szCs w:val="28"/>
          <w:lang w:val="en-GB"/>
        </w:rPr>
        <w:t xml:space="preserve">n the </w:t>
      </w:r>
      <w:r w:rsidRPr="001D6DAA">
        <w:rPr>
          <w:rFonts w:ascii="Times New Roman"/>
          <w:i/>
          <w:color w:val="000000" w:themeColor="text1"/>
          <w:szCs w:val="28"/>
          <w:lang w:val="en-GB"/>
        </w:rPr>
        <w:t xml:space="preserve">Global Innovation Index </w:t>
      </w:r>
      <w:r>
        <w:rPr>
          <w:rFonts w:ascii="Times New Roman"/>
          <w:i/>
          <w:color w:val="000000" w:themeColor="text1"/>
          <w:szCs w:val="28"/>
          <w:lang w:val="en-GB"/>
        </w:rPr>
        <w:t xml:space="preserve">(GII) </w:t>
      </w:r>
      <w:r w:rsidRPr="001D6DAA">
        <w:rPr>
          <w:rFonts w:ascii="Times New Roman"/>
          <w:i/>
          <w:color w:val="000000" w:themeColor="text1"/>
          <w:szCs w:val="28"/>
          <w:lang w:val="en-GB"/>
        </w:rPr>
        <w:t>202</w:t>
      </w:r>
      <w:r>
        <w:rPr>
          <w:rFonts w:ascii="Times New Roman"/>
          <w:i/>
          <w:color w:val="000000" w:themeColor="text1"/>
          <w:szCs w:val="28"/>
          <w:lang w:val="en-GB"/>
        </w:rPr>
        <w:t>5</w:t>
      </w:r>
      <w:r w:rsidRPr="001D6DAA">
        <w:rPr>
          <w:rFonts w:ascii="Times New Roman"/>
          <w:color w:val="000000" w:themeColor="text1"/>
          <w:szCs w:val="28"/>
          <w:lang w:val="en-GB"/>
        </w:rPr>
        <w:t xml:space="preserve"> published by the World Intellectual Property Organization</w:t>
      </w:r>
      <w:r>
        <w:rPr>
          <w:rFonts w:ascii="Times New Roman"/>
          <w:color w:val="000000" w:themeColor="text1"/>
          <w:szCs w:val="28"/>
          <w:lang w:val="en-GB"/>
        </w:rPr>
        <w:t>, the Shenzhen-Hong Kong-Guangzhou cluster ranked first among the top 100 innovation clusters, and Hong Kong’s ranking in the GII 2025 rose by three places to 15</w:t>
      </w:r>
      <w:r w:rsidRPr="00117240">
        <w:rPr>
          <w:rFonts w:ascii="Times New Roman"/>
          <w:color w:val="000000" w:themeColor="text1"/>
          <w:szCs w:val="28"/>
          <w:vertAlign w:val="superscript"/>
          <w:lang w:val="en-GB"/>
        </w:rPr>
        <w:t>th</w:t>
      </w:r>
      <w:r>
        <w:rPr>
          <w:rFonts w:ascii="Times New Roman"/>
          <w:color w:val="000000" w:themeColor="text1"/>
          <w:szCs w:val="28"/>
          <w:lang w:val="en-GB"/>
        </w:rPr>
        <w:t xml:space="preserve"> globally.  </w:t>
      </w:r>
      <w:r w:rsidRPr="008F67BE">
        <w:rPr>
          <w:rFonts w:ascii="Times New Roman"/>
          <w:szCs w:val="28"/>
          <w:lang w:val="en-GB"/>
        </w:rPr>
        <w:t>In the</w:t>
      </w:r>
      <w:r>
        <w:rPr>
          <w:rFonts w:ascii="Times New Roman"/>
          <w:szCs w:val="28"/>
          <w:lang w:val="en-GB"/>
        </w:rPr>
        <w:t xml:space="preserve"> IMD’s</w:t>
      </w:r>
      <w:r w:rsidRPr="008F67BE">
        <w:rPr>
          <w:rFonts w:ascii="Times New Roman"/>
          <w:szCs w:val="28"/>
          <w:lang w:val="en-GB"/>
        </w:rPr>
        <w:t xml:space="preserve"> </w:t>
      </w:r>
      <w:r w:rsidRPr="000673B8">
        <w:rPr>
          <w:rFonts w:ascii="Times New Roman"/>
          <w:i/>
          <w:szCs w:val="28"/>
          <w:lang w:val="en-GB"/>
        </w:rPr>
        <w:t>World Talent Ranking 202</w:t>
      </w:r>
      <w:r>
        <w:rPr>
          <w:rFonts w:ascii="Times New Roman"/>
          <w:i/>
          <w:szCs w:val="28"/>
          <w:lang w:val="en-GB"/>
        </w:rPr>
        <w:t>5</w:t>
      </w:r>
      <w:r w:rsidRPr="008F67BE">
        <w:rPr>
          <w:rFonts w:ascii="Times New Roman"/>
          <w:szCs w:val="28"/>
          <w:lang w:val="en-GB"/>
        </w:rPr>
        <w:t xml:space="preserve">, Hong Kong’s ranking </w:t>
      </w:r>
      <w:r>
        <w:rPr>
          <w:rFonts w:ascii="Times New Roman"/>
          <w:szCs w:val="28"/>
          <w:lang w:val="en-GB"/>
        </w:rPr>
        <w:t xml:space="preserve">leapt markedly to fourth globally from ninth </w:t>
      </w:r>
      <w:r>
        <w:rPr>
          <w:rFonts w:ascii="Times New Roman" w:hint="eastAsia"/>
          <w:szCs w:val="28"/>
          <w:lang w:val="en-GB"/>
        </w:rPr>
        <w:t>in the previous year</w:t>
      </w:r>
      <w:r>
        <w:rPr>
          <w:rFonts w:ascii="Times New Roman"/>
          <w:szCs w:val="28"/>
          <w:lang w:val="en-GB"/>
        </w:rPr>
        <w:t xml:space="preserve">, </w:t>
      </w:r>
      <w:r w:rsidRPr="00C57D45">
        <w:rPr>
          <w:rFonts w:ascii="Times New Roman"/>
          <w:szCs w:val="28"/>
          <w:lang w:val="en-GB"/>
        </w:rPr>
        <w:t xml:space="preserve">marking the highest-ever ranking and </w:t>
      </w:r>
      <w:r>
        <w:rPr>
          <w:rFonts w:ascii="Times New Roman"/>
          <w:szCs w:val="28"/>
          <w:lang w:val="en-GB"/>
        </w:rPr>
        <w:t>moving to the top spot</w:t>
      </w:r>
      <w:r w:rsidRPr="00C57D45">
        <w:rPr>
          <w:rFonts w:ascii="Times New Roman"/>
          <w:szCs w:val="28"/>
          <w:lang w:val="en-GB"/>
        </w:rPr>
        <w:t xml:space="preserve"> in Asia</w:t>
      </w:r>
      <w:r>
        <w:rPr>
          <w:rFonts w:ascii="Times New Roman"/>
          <w:szCs w:val="28"/>
          <w:lang w:val="en-GB"/>
        </w:rPr>
        <w:t xml:space="preserve">.  </w:t>
      </w:r>
    </w:p>
    <w:p w14:paraId="3F111F25" w14:textId="0EE4A908" w:rsidR="00C70DE5" w:rsidRDefault="00C70DE5">
      <w:pPr>
        <w:widowControl/>
        <w:rPr>
          <w:kern w:val="0"/>
          <w:sz w:val="28"/>
          <w:szCs w:val="20"/>
        </w:rPr>
      </w:pPr>
      <w:r>
        <w:rPr>
          <w:kern w:val="0"/>
        </w:rPr>
        <w:br w:type="page"/>
      </w:r>
    </w:p>
    <w:p w14:paraId="4CAA97B2" w14:textId="6789AA4D" w:rsidR="00662CF9" w:rsidRPr="00327CE5" w:rsidRDefault="00662CF9" w:rsidP="00B25A11">
      <w:pPr>
        <w:widowControl/>
        <w:rPr>
          <w:b/>
          <w:bCs/>
          <w:kern w:val="0"/>
          <w:sz w:val="28"/>
        </w:rPr>
      </w:pPr>
      <w:proofErr w:type="gramStart"/>
      <w:r w:rsidRPr="00327CE5">
        <w:rPr>
          <w:b/>
          <w:bCs/>
          <w:kern w:val="0"/>
          <w:sz w:val="28"/>
        </w:rPr>
        <w:lastRenderedPageBreak/>
        <w:t>Notes :</w:t>
      </w:r>
      <w:proofErr w:type="gramEnd"/>
    </w:p>
    <w:p w14:paraId="478A6F71" w14:textId="77777777" w:rsidR="00C127A9" w:rsidRPr="004110C3" w:rsidRDefault="00C127A9" w:rsidP="00C127A9">
      <w:pPr>
        <w:tabs>
          <w:tab w:val="left" w:pos="1080"/>
          <w:tab w:val="left" w:pos="2790"/>
        </w:tabs>
        <w:snapToGrid w:val="0"/>
        <w:spacing w:line="220" w:lineRule="exact"/>
        <w:ind w:right="28"/>
        <w:jc w:val="both"/>
        <w:rPr>
          <w:kern w:val="0"/>
        </w:rPr>
      </w:pPr>
    </w:p>
    <w:p w14:paraId="24E20B7C" w14:textId="77777777" w:rsidR="00C127A9" w:rsidRPr="004110C3"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kern w:val="0"/>
        </w:rPr>
      </w:pPr>
      <w:r w:rsidRPr="00327CE5">
        <w:rPr>
          <w:kern w:val="0"/>
        </w:rPr>
        <w:t>The Gross Domestic Product (GDP) is an overall measure of net output produced within an economy in a specified period, such as a calendar year or a quarter, before deducting the consumption of fixed capital.  In accordance with the expenditure approach to its estimation, GDP is compiled as total final expenditures on goods and services (including private consumption expenditure, government consumption expenditure, gross domestic fixed capital formation, changes in inventories, and exports of goods and services), less imports of goods and services.</w:t>
      </w:r>
    </w:p>
    <w:p w14:paraId="0EDF47D3" w14:textId="77777777" w:rsidR="00C127A9" w:rsidRPr="00327CE5" w:rsidRDefault="00C127A9" w:rsidP="00C127A9">
      <w:pPr>
        <w:tabs>
          <w:tab w:val="left" w:pos="900"/>
          <w:tab w:val="left" w:pos="1080"/>
          <w:tab w:val="left" w:pos="2790"/>
        </w:tabs>
        <w:snapToGrid w:val="0"/>
        <w:spacing w:line="260" w:lineRule="exact"/>
        <w:ind w:right="28"/>
        <w:jc w:val="both"/>
        <w:rPr>
          <w:kern w:val="0"/>
        </w:rPr>
      </w:pPr>
    </w:p>
    <w:p w14:paraId="26D330D6" w14:textId="77777777" w:rsidR="00C127A9" w:rsidRPr="009E4C25"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lang w:eastAsia="zh-HK"/>
        </w:rPr>
      </w:pPr>
      <w:r w:rsidRPr="00327CE5">
        <w:rPr>
          <w:kern w:val="0"/>
        </w:rPr>
        <w:t>The seasonally adjusted quarter-to-quarter GDP series, by removing the variations that occur at about the same time and in about the same magnitude each year, provides another perspective for discerning the trend, particularly in regard to turning points.  A detailed examination reveals the presence of seasonality in the overall GDP and in some of its main components, including private consumption expenditure, government consumption expenditure, exports of goods, imports of goods, exports of services, and imports of services.  However, due to the presence of considerable short</w:t>
      </w:r>
      <w:r w:rsidRPr="00327CE5">
        <w:rPr>
          <w:kern w:val="0"/>
        </w:rPr>
        <w:noBreakHyphen/>
        <w:t xml:space="preserve">term fluctuations, no clear seasonal pattern is found in gross domestic fixed capital formation.  Therefore, the seasonally adjusted series of GDP is compiled separately at the overall level, rather than summing up from its main components. </w:t>
      </w:r>
    </w:p>
    <w:p w14:paraId="0F054AA7" w14:textId="77777777" w:rsidR="009E4C25" w:rsidRDefault="009E4C25" w:rsidP="009E4C25">
      <w:pPr>
        <w:pStyle w:val="afa"/>
        <w:rPr>
          <w:lang w:eastAsia="zh-HK"/>
        </w:rPr>
      </w:pPr>
    </w:p>
    <w:p w14:paraId="78A7FA92" w14:textId="77777777" w:rsidR="009E4C25" w:rsidRPr="00327CE5" w:rsidRDefault="009E4C25" w:rsidP="009E4C25">
      <w:pPr>
        <w:tabs>
          <w:tab w:val="left" w:pos="900"/>
          <w:tab w:val="left" w:pos="1080"/>
          <w:tab w:val="left" w:pos="2790"/>
        </w:tabs>
        <w:snapToGrid w:val="0"/>
        <w:spacing w:line="260" w:lineRule="exact"/>
        <w:ind w:left="600" w:right="28"/>
        <w:jc w:val="both"/>
        <w:rPr>
          <w:lang w:eastAsia="zh-HK"/>
        </w:rPr>
      </w:pPr>
    </w:p>
    <w:p w14:paraId="5F449FAF" w14:textId="77777777" w:rsidR="00E260B5" w:rsidRPr="00327CE5" w:rsidRDefault="00E260B5" w:rsidP="003958DD">
      <w:pPr>
        <w:tabs>
          <w:tab w:val="left" w:pos="900"/>
          <w:tab w:val="left" w:pos="1080"/>
          <w:tab w:val="left" w:pos="2790"/>
        </w:tabs>
        <w:snapToGrid w:val="0"/>
        <w:spacing w:line="260" w:lineRule="exact"/>
        <w:ind w:right="28"/>
        <w:jc w:val="both"/>
        <w:rPr>
          <w:kern w:val="0"/>
          <w:highlight w:val="yellow"/>
        </w:rPr>
      </w:pPr>
    </w:p>
    <w:sectPr w:rsidR="00E260B5" w:rsidRPr="00327CE5" w:rsidSect="00FC02DA">
      <w:footerReference w:type="even" r:id="rId14"/>
      <w:footerReference w:type="default" r:id="rId15"/>
      <w:type w:val="continuous"/>
      <w:pgSz w:w="11906" w:h="16838"/>
      <w:pgMar w:top="1009" w:right="1440" w:bottom="318" w:left="1440" w:header="720"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DAC7F" w14:textId="77777777" w:rsidR="00972142" w:rsidRDefault="00972142">
      <w:r>
        <w:separator/>
      </w:r>
    </w:p>
  </w:endnote>
  <w:endnote w:type="continuationSeparator" w:id="0">
    <w:p w14:paraId="5CF69B6F" w14:textId="77777777" w:rsidR="00972142" w:rsidRDefault="00972142">
      <w:r>
        <w:continuationSeparator/>
      </w:r>
    </w:p>
  </w:endnote>
  <w:endnote w:type="continuationNotice" w:id="1">
    <w:p w14:paraId="08BE563E" w14:textId="77777777" w:rsidR="00972142" w:rsidRDefault="009721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F1002BFF" w:usb1="3BDFFFFF" w:usb2="00000037" w:usb3="00000000" w:csb0="003F00FF" w:csb1="00000000"/>
  </w:font>
  <w:font w:name="華康細明體">
    <w:altName w:val="微軟正黑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2A7B6" w14:textId="3AC1D85D" w:rsidR="00CA6090" w:rsidRDefault="00CA6090">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A3019B">
      <w:rPr>
        <w:rStyle w:val="ab"/>
        <w:noProof/>
      </w:rPr>
      <w:t>6</w:t>
    </w:r>
    <w:r>
      <w:rPr>
        <w:rStyle w:val="ab"/>
      </w:rPr>
      <w:fldChar w:fldCharType="end"/>
    </w:r>
  </w:p>
  <w:p w14:paraId="2798EF39" w14:textId="77777777" w:rsidR="00CA6090" w:rsidRDefault="00CA6090">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0DB30" w14:textId="5E0E578C" w:rsidR="00CA6090" w:rsidRDefault="00CA6090">
    <w:pPr>
      <w:pStyle w:val="ac"/>
      <w:framePr w:wrap="around" w:vAnchor="text" w:hAnchor="margin" w:xAlign="center" w:y="1"/>
      <w:rPr>
        <w:rStyle w:val="ab"/>
        <w:rFonts w:ascii="Times New Roman"/>
        <w:sz w:val="28"/>
      </w:rPr>
    </w:pPr>
    <w:r>
      <w:rPr>
        <w:rStyle w:val="ab"/>
        <w:rFonts w:ascii="Times New Roman"/>
        <w:sz w:val="28"/>
      </w:rPr>
      <w:fldChar w:fldCharType="begin"/>
    </w:r>
    <w:r>
      <w:rPr>
        <w:rStyle w:val="ab"/>
        <w:rFonts w:ascii="Times New Roman"/>
        <w:sz w:val="28"/>
      </w:rPr>
      <w:instrText xml:space="preserve">PAGE  </w:instrText>
    </w:r>
    <w:r>
      <w:rPr>
        <w:rStyle w:val="ab"/>
        <w:rFonts w:ascii="Times New Roman"/>
        <w:sz w:val="28"/>
      </w:rPr>
      <w:fldChar w:fldCharType="separate"/>
    </w:r>
    <w:r w:rsidR="000130CC">
      <w:rPr>
        <w:rStyle w:val="ab"/>
        <w:rFonts w:ascii="Times New Roman"/>
        <w:noProof/>
        <w:sz w:val="28"/>
      </w:rPr>
      <w:t>15</w:t>
    </w:r>
    <w:r>
      <w:rPr>
        <w:rStyle w:val="ab"/>
        <w:rFonts w:ascii="Times New Roman"/>
        <w:sz w:val="28"/>
      </w:rPr>
      <w:fldChar w:fldCharType="end"/>
    </w:r>
  </w:p>
  <w:p w14:paraId="6935A66A" w14:textId="77777777" w:rsidR="00CA6090" w:rsidRDefault="00CA609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A7A0A" w14:textId="77777777" w:rsidR="00972142" w:rsidRDefault="00972142">
      <w:pPr>
        <w:jc w:val="center"/>
      </w:pPr>
      <w:r>
        <w:separator/>
      </w:r>
    </w:p>
  </w:footnote>
  <w:footnote w:type="continuationSeparator" w:id="0">
    <w:p w14:paraId="64A8B346" w14:textId="77777777" w:rsidR="00972142" w:rsidRDefault="00972142">
      <w:r>
        <w:continuationSeparator/>
      </w:r>
    </w:p>
  </w:footnote>
  <w:footnote w:type="continuationNotice" w:id="1">
    <w:p w14:paraId="0E1C9A57" w14:textId="77777777" w:rsidR="00972142" w:rsidRDefault="009721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F427CF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261CD4"/>
    <w:multiLevelType w:val="hybridMultilevel"/>
    <w:tmpl w:val="24289AB2"/>
    <w:lvl w:ilvl="0" w:tplc="3864D870">
      <w:start w:val="1"/>
      <w:numFmt w:val="bullet"/>
      <w:lvlText w:val=""/>
      <w:lvlJc w:val="left"/>
      <w:pPr>
        <w:ind w:left="480" w:hanging="480"/>
      </w:pPr>
      <w:rPr>
        <w:rFonts w:ascii="Wingdings" w:hAnsi="Wingdings" w:hint="default"/>
        <w:color w:val="auto"/>
        <w:lang w:val="en-G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DEB1141"/>
    <w:multiLevelType w:val="multilevel"/>
    <w:tmpl w:val="99DAEC84"/>
    <w:lvl w:ilvl="0">
      <w:start w:val="1"/>
      <w:numFmt w:val="decimal"/>
      <w:lvlText w:val="%1"/>
      <w:lvlJc w:val="left"/>
      <w:pPr>
        <w:ind w:left="1260" w:hanging="1260"/>
      </w:pPr>
      <w:rPr>
        <w:rFonts w:hint="default"/>
      </w:rPr>
    </w:lvl>
    <w:lvl w:ilvl="1">
      <w:start w:val="7"/>
      <w:numFmt w:val="decimal"/>
      <w:lvlText w:val="%1.%2"/>
      <w:lvlJc w:val="left"/>
      <w:pPr>
        <w:ind w:left="7923" w:hanging="1260"/>
      </w:pPr>
      <w:rPr>
        <w:rFonts w:ascii="Times New Roman" w:hAnsi="Times New Roman" w:cs="Times New Roman" w:hint="default"/>
        <w:b w:val="0"/>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17BB1EEA"/>
    <w:multiLevelType w:val="hybridMultilevel"/>
    <w:tmpl w:val="2A5A2ED8"/>
    <w:lvl w:ilvl="0" w:tplc="A38A655C">
      <w:start w:val="1"/>
      <w:numFmt w:val="decimal"/>
      <w:lvlText w:val="2.%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747D2C"/>
    <w:multiLevelType w:val="hybridMultilevel"/>
    <w:tmpl w:val="B23E959C"/>
    <w:lvl w:ilvl="0" w:tplc="3C09000B">
      <w:start w:val="1"/>
      <w:numFmt w:val="bullet"/>
      <w:lvlText w:val=""/>
      <w:lvlJc w:val="left"/>
      <w:pPr>
        <w:ind w:left="720" w:hanging="360"/>
      </w:pPr>
      <w:rPr>
        <w:rFonts w:ascii="Wingdings" w:hAnsi="Wingdings"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6"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28F61BC8"/>
    <w:multiLevelType w:val="multilevel"/>
    <w:tmpl w:val="22C661FA"/>
    <w:lvl w:ilvl="0">
      <w:start w:val="1"/>
      <w:numFmt w:val="decimal"/>
      <w:lvlText w:val="%1"/>
      <w:lvlJc w:val="left"/>
      <w:pPr>
        <w:ind w:left="1260" w:hanging="1260"/>
      </w:pPr>
      <w:rPr>
        <w:rFonts w:hint="default"/>
      </w:rPr>
    </w:lvl>
    <w:lvl w:ilvl="1">
      <w:start w:val="1"/>
      <w:numFmt w:val="decimal"/>
      <w:lvlText w:val="%1.%2"/>
      <w:lvlJc w:val="left"/>
      <w:pPr>
        <w:ind w:left="7923" w:hanging="1260"/>
      </w:pPr>
      <w:rPr>
        <w:rFonts w:ascii="Times New Roman" w:hAnsi="Times New Roman" w:cs="Times New Roman" w:hint="default"/>
        <w:b w:val="0"/>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C921B4F"/>
    <w:multiLevelType w:val="hybridMultilevel"/>
    <w:tmpl w:val="570254D4"/>
    <w:lvl w:ilvl="0" w:tplc="A6581B82">
      <w:start w:val="1"/>
      <w:numFmt w:val="decimal"/>
      <w:lvlText w:val="(%1)"/>
      <w:lvlJc w:val="left"/>
      <w:pPr>
        <w:ind w:left="360" w:hanging="360"/>
      </w:pPr>
      <w:rPr>
        <w:rFonts w:hint="default"/>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4"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5" w15:restartNumberingAfterBreak="0">
    <w:nsid w:val="590146A4"/>
    <w:multiLevelType w:val="hybridMultilevel"/>
    <w:tmpl w:val="107CBAC6"/>
    <w:lvl w:ilvl="0" w:tplc="B9847D84">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DFB3DC7"/>
    <w:multiLevelType w:val="multilevel"/>
    <w:tmpl w:val="75FA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293670"/>
    <w:multiLevelType w:val="hybridMultilevel"/>
    <w:tmpl w:val="4FB445C0"/>
    <w:lvl w:ilvl="0" w:tplc="5086891C">
      <w:start w:val="1"/>
      <w:numFmt w:val="decimal"/>
      <w:lvlText w:val="(%1)"/>
      <w:lvlJc w:val="left"/>
      <w:pPr>
        <w:ind w:left="720" w:hanging="360"/>
      </w:pPr>
      <w:rPr>
        <w:rFonts w:eastAsia="SimSu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440219"/>
    <w:multiLevelType w:val="hybridMultilevel"/>
    <w:tmpl w:val="8E8AB5C0"/>
    <w:lvl w:ilvl="0" w:tplc="3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20"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22" w15:restartNumberingAfterBreak="0">
    <w:nsid w:val="7A253874"/>
    <w:multiLevelType w:val="singleLevel"/>
    <w:tmpl w:val="469402E4"/>
    <w:lvl w:ilvl="0">
      <w:start w:val="1"/>
      <w:numFmt w:val="bullet"/>
      <w:lvlText w:val=""/>
      <w:lvlJc w:val="left"/>
      <w:pPr>
        <w:tabs>
          <w:tab w:val="num" w:pos="425"/>
        </w:tabs>
        <w:ind w:left="425" w:hanging="425"/>
      </w:pPr>
      <w:rPr>
        <w:rFonts w:ascii="Wingdings" w:hAnsi="Wingdings" w:hint="default"/>
        <w:sz w:val="16"/>
        <w:lang w:val="en-GB"/>
      </w:rPr>
    </w:lvl>
  </w:abstractNum>
  <w:abstractNum w:abstractNumId="23" w15:restartNumberingAfterBreak="0">
    <w:nsid w:val="7A5971DB"/>
    <w:multiLevelType w:val="hybridMultilevel"/>
    <w:tmpl w:val="67802288"/>
    <w:lvl w:ilvl="0" w:tplc="3C09000B">
      <w:start w:val="1"/>
      <w:numFmt w:val="bullet"/>
      <w:lvlText w:val=""/>
      <w:lvlJc w:val="left"/>
      <w:pPr>
        <w:ind w:left="855" w:hanging="360"/>
      </w:pPr>
      <w:rPr>
        <w:rFonts w:ascii="Wingdings" w:hAnsi="Wingdings" w:hint="default"/>
      </w:rPr>
    </w:lvl>
    <w:lvl w:ilvl="1" w:tplc="3C090003" w:tentative="1">
      <w:start w:val="1"/>
      <w:numFmt w:val="bullet"/>
      <w:lvlText w:val="o"/>
      <w:lvlJc w:val="left"/>
      <w:pPr>
        <w:ind w:left="1575" w:hanging="360"/>
      </w:pPr>
      <w:rPr>
        <w:rFonts w:ascii="Courier New" w:hAnsi="Courier New" w:cs="Courier New" w:hint="default"/>
      </w:rPr>
    </w:lvl>
    <w:lvl w:ilvl="2" w:tplc="3C090005" w:tentative="1">
      <w:start w:val="1"/>
      <w:numFmt w:val="bullet"/>
      <w:lvlText w:val=""/>
      <w:lvlJc w:val="left"/>
      <w:pPr>
        <w:ind w:left="2295" w:hanging="360"/>
      </w:pPr>
      <w:rPr>
        <w:rFonts w:ascii="Wingdings" w:hAnsi="Wingdings" w:hint="default"/>
      </w:rPr>
    </w:lvl>
    <w:lvl w:ilvl="3" w:tplc="3C090001" w:tentative="1">
      <w:start w:val="1"/>
      <w:numFmt w:val="bullet"/>
      <w:lvlText w:val=""/>
      <w:lvlJc w:val="left"/>
      <w:pPr>
        <w:ind w:left="3015" w:hanging="360"/>
      </w:pPr>
      <w:rPr>
        <w:rFonts w:ascii="Symbol" w:hAnsi="Symbol" w:hint="default"/>
      </w:rPr>
    </w:lvl>
    <w:lvl w:ilvl="4" w:tplc="3C090003" w:tentative="1">
      <w:start w:val="1"/>
      <w:numFmt w:val="bullet"/>
      <w:lvlText w:val="o"/>
      <w:lvlJc w:val="left"/>
      <w:pPr>
        <w:ind w:left="3735" w:hanging="360"/>
      </w:pPr>
      <w:rPr>
        <w:rFonts w:ascii="Courier New" w:hAnsi="Courier New" w:cs="Courier New" w:hint="default"/>
      </w:rPr>
    </w:lvl>
    <w:lvl w:ilvl="5" w:tplc="3C090005" w:tentative="1">
      <w:start w:val="1"/>
      <w:numFmt w:val="bullet"/>
      <w:lvlText w:val=""/>
      <w:lvlJc w:val="left"/>
      <w:pPr>
        <w:ind w:left="4455" w:hanging="360"/>
      </w:pPr>
      <w:rPr>
        <w:rFonts w:ascii="Wingdings" w:hAnsi="Wingdings" w:hint="default"/>
      </w:rPr>
    </w:lvl>
    <w:lvl w:ilvl="6" w:tplc="3C090001" w:tentative="1">
      <w:start w:val="1"/>
      <w:numFmt w:val="bullet"/>
      <w:lvlText w:val=""/>
      <w:lvlJc w:val="left"/>
      <w:pPr>
        <w:ind w:left="5175" w:hanging="360"/>
      </w:pPr>
      <w:rPr>
        <w:rFonts w:ascii="Symbol" w:hAnsi="Symbol" w:hint="default"/>
      </w:rPr>
    </w:lvl>
    <w:lvl w:ilvl="7" w:tplc="3C090003" w:tentative="1">
      <w:start w:val="1"/>
      <w:numFmt w:val="bullet"/>
      <w:lvlText w:val="o"/>
      <w:lvlJc w:val="left"/>
      <w:pPr>
        <w:ind w:left="5895" w:hanging="360"/>
      </w:pPr>
      <w:rPr>
        <w:rFonts w:ascii="Courier New" w:hAnsi="Courier New" w:cs="Courier New" w:hint="default"/>
      </w:rPr>
    </w:lvl>
    <w:lvl w:ilvl="8" w:tplc="3C090005" w:tentative="1">
      <w:start w:val="1"/>
      <w:numFmt w:val="bullet"/>
      <w:lvlText w:val=""/>
      <w:lvlJc w:val="left"/>
      <w:pPr>
        <w:ind w:left="6615" w:hanging="360"/>
      </w:pPr>
      <w:rPr>
        <w:rFonts w:ascii="Wingdings" w:hAnsi="Wingdings" w:hint="default"/>
      </w:rPr>
    </w:lvl>
  </w:abstractNum>
  <w:abstractNum w:abstractNumId="24"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16cid:durableId="2086488150">
    <w:abstractNumId w:val="22"/>
  </w:num>
  <w:num w:numId="2" w16cid:durableId="2023969064">
    <w:abstractNumId w:val="24"/>
  </w:num>
  <w:num w:numId="3" w16cid:durableId="1342194800">
    <w:abstractNumId w:val="0"/>
  </w:num>
  <w:num w:numId="4" w16cid:durableId="1497266706">
    <w:abstractNumId w:val="13"/>
  </w:num>
  <w:num w:numId="5" w16cid:durableId="105152376">
    <w:abstractNumId w:val="20"/>
  </w:num>
  <w:num w:numId="6" w16cid:durableId="1503397558">
    <w:abstractNumId w:val="19"/>
  </w:num>
  <w:num w:numId="7" w16cid:durableId="549222011">
    <w:abstractNumId w:val="7"/>
  </w:num>
  <w:num w:numId="8" w16cid:durableId="570698557">
    <w:abstractNumId w:val="14"/>
  </w:num>
  <w:num w:numId="9" w16cid:durableId="1307584565">
    <w:abstractNumId w:val="6"/>
  </w:num>
  <w:num w:numId="10" w16cid:durableId="402725475">
    <w:abstractNumId w:val="11"/>
  </w:num>
  <w:num w:numId="11" w16cid:durableId="589970121">
    <w:abstractNumId w:val="12"/>
  </w:num>
  <w:num w:numId="12" w16cid:durableId="593562099">
    <w:abstractNumId w:val="8"/>
  </w:num>
  <w:num w:numId="13" w16cid:durableId="100809638">
    <w:abstractNumId w:val="15"/>
  </w:num>
  <w:num w:numId="14" w16cid:durableId="942297934">
    <w:abstractNumId w:val="1"/>
  </w:num>
  <w:num w:numId="15" w16cid:durableId="1831363726">
    <w:abstractNumId w:val="21"/>
  </w:num>
  <w:num w:numId="16" w16cid:durableId="2029721851">
    <w:abstractNumId w:val="17"/>
  </w:num>
  <w:num w:numId="17" w16cid:durableId="68969463">
    <w:abstractNumId w:val="10"/>
  </w:num>
  <w:num w:numId="18" w16cid:durableId="577985680">
    <w:abstractNumId w:val="3"/>
  </w:num>
  <w:num w:numId="19" w16cid:durableId="816074657">
    <w:abstractNumId w:val="9"/>
  </w:num>
  <w:num w:numId="20" w16cid:durableId="2112847241">
    <w:abstractNumId w:val="16"/>
  </w:num>
  <w:num w:numId="21" w16cid:durableId="1973632388">
    <w:abstractNumId w:val="2"/>
  </w:num>
  <w:num w:numId="22" w16cid:durableId="2008169509">
    <w:abstractNumId w:val="5"/>
  </w:num>
  <w:num w:numId="23" w16cid:durableId="1066949784">
    <w:abstractNumId w:val="23"/>
  </w:num>
  <w:num w:numId="24" w16cid:durableId="2076126677">
    <w:abstractNumId w:val="4"/>
  </w:num>
  <w:num w:numId="25" w16cid:durableId="5168458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2A1"/>
    <w:rsid w:val="00000167"/>
    <w:rsid w:val="0000044E"/>
    <w:rsid w:val="000007F3"/>
    <w:rsid w:val="000008D0"/>
    <w:rsid w:val="000009BA"/>
    <w:rsid w:val="00001061"/>
    <w:rsid w:val="00001074"/>
    <w:rsid w:val="00001205"/>
    <w:rsid w:val="00001415"/>
    <w:rsid w:val="00001573"/>
    <w:rsid w:val="00001828"/>
    <w:rsid w:val="00001C4A"/>
    <w:rsid w:val="00001C53"/>
    <w:rsid w:val="00001F6D"/>
    <w:rsid w:val="00002274"/>
    <w:rsid w:val="0000263A"/>
    <w:rsid w:val="0000264C"/>
    <w:rsid w:val="00002A88"/>
    <w:rsid w:val="00002C15"/>
    <w:rsid w:val="00003134"/>
    <w:rsid w:val="00003340"/>
    <w:rsid w:val="00003367"/>
    <w:rsid w:val="000033C2"/>
    <w:rsid w:val="00003411"/>
    <w:rsid w:val="00003433"/>
    <w:rsid w:val="0000352A"/>
    <w:rsid w:val="00003582"/>
    <w:rsid w:val="00003633"/>
    <w:rsid w:val="0000363E"/>
    <w:rsid w:val="00003650"/>
    <w:rsid w:val="00003830"/>
    <w:rsid w:val="0000386A"/>
    <w:rsid w:val="0000391C"/>
    <w:rsid w:val="00003A9A"/>
    <w:rsid w:val="00003B2F"/>
    <w:rsid w:val="00003D4A"/>
    <w:rsid w:val="00003DF5"/>
    <w:rsid w:val="000040AC"/>
    <w:rsid w:val="000043CD"/>
    <w:rsid w:val="000044E6"/>
    <w:rsid w:val="000045EF"/>
    <w:rsid w:val="0000474A"/>
    <w:rsid w:val="0000490F"/>
    <w:rsid w:val="00004B2D"/>
    <w:rsid w:val="00004BF6"/>
    <w:rsid w:val="00004D11"/>
    <w:rsid w:val="00004F03"/>
    <w:rsid w:val="0000500C"/>
    <w:rsid w:val="0000512C"/>
    <w:rsid w:val="00005361"/>
    <w:rsid w:val="0000539B"/>
    <w:rsid w:val="00005645"/>
    <w:rsid w:val="00005A66"/>
    <w:rsid w:val="00005D06"/>
    <w:rsid w:val="00006631"/>
    <w:rsid w:val="00006738"/>
    <w:rsid w:val="00006760"/>
    <w:rsid w:val="0000714D"/>
    <w:rsid w:val="0000746E"/>
    <w:rsid w:val="00007619"/>
    <w:rsid w:val="0000762A"/>
    <w:rsid w:val="0000765F"/>
    <w:rsid w:val="000079E8"/>
    <w:rsid w:val="00007A8F"/>
    <w:rsid w:val="00007D1C"/>
    <w:rsid w:val="00007DFB"/>
    <w:rsid w:val="000103C8"/>
    <w:rsid w:val="00010647"/>
    <w:rsid w:val="00010732"/>
    <w:rsid w:val="00010924"/>
    <w:rsid w:val="00010DD6"/>
    <w:rsid w:val="00010E12"/>
    <w:rsid w:val="00010F50"/>
    <w:rsid w:val="00010FC7"/>
    <w:rsid w:val="0001114D"/>
    <w:rsid w:val="000113BA"/>
    <w:rsid w:val="00011605"/>
    <w:rsid w:val="00011768"/>
    <w:rsid w:val="00011A3A"/>
    <w:rsid w:val="000122A3"/>
    <w:rsid w:val="0001242B"/>
    <w:rsid w:val="000124CF"/>
    <w:rsid w:val="000127CA"/>
    <w:rsid w:val="00012885"/>
    <w:rsid w:val="00012B79"/>
    <w:rsid w:val="00012E1D"/>
    <w:rsid w:val="00012E20"/>
    <w:rsid w:val="00012F68"/>
    <w:rsid w:val="00012F6C"/>
    <w:rsid w:val="00012FB3"/>
    <w:rsid w:val="0001305A"/>
    <w:rsid w:val="00013082"/>
    <w:rsid w:val="000130CC"/>
    <w:rsid w:val="00013364"/>
    <w:rsid w:val="0001342F"/>
    <w:rsid w:val="00013436"/>
    <w:rsid w:val="00013469"/>
    <w:rsid w:val="00013918"/>
    <w:rsid w:val="00013B73"/>
    <w:rsid w:val="00014006"/>
    <w:rsid w:val="0001443F"/>
    <w:rsid w:val="000144DD"/>
    <w:rsid w:val="000146E3"/>
    <w:rsid w:val="00014A23"/>
    <w:rsid w:val="00014C4B"/>
    <w:rsid w:val="00014EDA"/>
    <w:rsid w:val="0001516B"/>
    <w:rsid w:val="00015241"/>
    <w:rsid w:val="00015295"/>
    <w:rsid w:val="0001529C"/>
    <w:rsid w:val="000152B2"/>
    <w:rsid w:val="0001570B"/>
    <w:rsid w:val="0001597F"/>
    <w:rsid w:val="0001599D"/>
    <w:rsid w:val="00016051"/>
    <w:rsid w:val="0001648C"/>
    <w:rsid w:val="000165B4"/>
    <w:rsid w:val="00016849"/>
    <w:rsid w:val="0001687C"/>
    <w:rsid w:val="000168B7"/>
    <w:rsid w:val="00016C27"/>
    <w:rsid w:val="00016E09"/>
    <w:rsid w:val="0001721A"/>
    <w:rsid w:val="0001724D"/>
    <w:rsid w:val="000175C5"/>
    <w:rsid w:val="00017608"/>
    <w:rsid w:val="00017664"/>
    <w:rsid w:val="00017B48"/>
    <w:rsid w:val="00017EFE"/>
    <w:rsid w:val="00017FC4"/>
    <w:rsid w:val="00020129"/>
    <w:rsid w:val="00020499"/>
    <w:rsid w:val="00020850"/>
    <w:rsid w:val="0002099E"/>
    <w:rsid w:val="000209BF"/>
    <w:rsid w:val="00020B0C"/>
    <w:rsid w:val="00020BC8"/>
    <w:rsid w:val="000210FA"/>
    <w:rsid w:val="0002136F"/>
    <w:rsid w:val="000213AC"/>
    <w:rsid w:val="0002266F"/>
    <w:rsid w:val="000228F9"/>
    <w:rsid w:val="000229B0"/>
    <w:rsid w:val="00022A5B"/>
    <w:rsid w:val="00022AC5"/>
    <w:rsid w:val="00022D5E"/>
    <w:rsid w:val="0002356A"/>
    <w:rsid w:val="00023B61"/>
    <w:rsid w:val="00023C16"/>
    <w:rsid w:val="00024050"/>
    <w:rsid w:val="00024265"/>
    <w:rsid w:val="0002453A"/>
    <w:rsid w:val="00024646"/>
    <w:rsid w:val="0002481B"/>
    <w:rsid w:val="0002486B"/>
    <w:rsid w:val="00024908"/>
    <w:rsid w:val="00024C80"/>
    <w:rsid w:val="00024DCA"/>
    <w:rsid w:val="00024E6E"/>
    <w:rsid w:val="00024EC5"/>
    <w:rsid w:val="00024EE2"/>
    <w:rsid w:val="000250B6"/>
    <w:rsid w:val="000253BE"/>
    <w:rsid w:val="00025571"/>
    <w:rsid w:val="0002561D"/>
    <w:rsid w:val="000256BB"/>
    <w:rsid w:val="00025FAE"/>
    <w:rsid w:val="000261B0"/>
    <w:rsid w:val="000262DD"/>
    <w:rsid w:val="00026313"/>
    <w:rsid w:val="00026714"/>
    <w:rsid w:val="00026721"/>
    <w:rsid w:val="0002678D"/>
    <w:rsid w:val="00026852"/>
    <w:rsid w:val="00026A22"/>
    <w:rsid w:val="00026BC1"/>
    <w:rsid w:val="00026C46"/>
    <w:rsid w:val="00027013"/>
    <w:rsid w:val="0002729C"/>
    <w:rsid w:val="0002738D"/>
    <w:rsid w:val="000273C0"/>
    <w:rsid w:val="000275FC"/>
    <w:rsid w:val="0002761E"/>
    <w:rsid w:val="000277D9"/>
    <w:rsid w:val="00027997"/>
    <w:rsid w:val="00027B1C"/>
    <w:rsid w:val="00027CDC"/>
    <w:rsid w:val="00027DDC"/>
    <w:rsid w:val="00027DFC"/>
    <w:rsid w:val="00027E06"/>
    <w:rsid w:val="00030117"/>
    <w:rsid w:val="00030353"/>
    <w:rsid w:val="00030402"/>
    <w:rsid w:val="000307C2"/>
    <w:rsid w:val="00030867"/>
    <w:rsid w:val="000310BF"/>
    <w:rsid w:val="0003132C"/>
    <w:rsid w:val="000314A7"/>
    <w:rsid w:val="00031562"/>
    <w:rsid w:val="000316B4"/>
    <w:rsid w:val="00031CD3"/>
    <w:rsid w:val="00031D09"/>
    <w:rsid w:val="00031D36"/>
    <w:rsid w:val="00031F06"/>
    <w:rsid w:val="00032269"/>
    <w:rsid w:val="000322A6"/>
    <w:rsid w:val="000323D9"/>
    <w:rsid w:val="000324F5"/>
    <w:rsid w:val="000325ED"/>
    <w:rsid w:val="000326A2"/>
    <w:rsid w:val="000326F9"/>
    <w:rsid w:val="00032968"/>
    <w:rsid w:val="00032999"/>
    <w:rsid w:val="00032ACF"/>
    <w:rsid w:val="00032BC5"/>
    <w:rsid w:val="00032EAC"/>
    <w:rsid w:val="00032F1F"/>
    <w:rsid w:val="00033080"/>
    <w:rsid w:val="000331E1"/>
    <w:rsid w:val="00033518"/>
    <w:rsid w:val="00033522"/>
    <w:rsid w:val="0003356D"/>
    <w:rsid w:val="0003375C"/>
    <w:rsid w:val="00033924"/>
    <w:rsid w:val="00033BDF"/>
    <w:rsid w:val="00033D0D"/>
    <w:rsid w:val="00033E69"/>
    <w:rsid w:val="000342C6"/>
    <w:rsid w:val="0003452F"/>
    <w:rsid w:val="00034557"/>
    <w:rsid w:val="00034613"/>
    <w:rsid w:val="0003485B"/>
    <w:rsid w:val="00034A09"/>
    <w:rsid w:val="00034A28"/>
    <w:rsid w:val="00034AB0"/>
    <w:rsid w:val="00034CE2"/>
    <w:rsid w:val="00034F6B"/>
    <w:rsid w:val="00035192"/>
    <w:rsid w:val="00035241"/>
    <w:rsid w:val="00035655"/>
    <w:rsid w:val="0003568B"/>
    <w:rsid w:val="00035BEE"/>
    <w:rsid w:val="00035C82"/>
    <w:rsid w:val="00035F8D"/>
    <w:rsid w:val="00035FF7"/>
    <w:rsid w:val="000362D2"/>
    <w:rsid w:val="000363D7"/>
    <w:rsid w:val="0003648A"/>
    <w:rsid w:val="00036850"/>
    <w:rsid w:val="00036875"/>
    <w:rsid w:val="0003691F"/>
    <w:rsid w:val="00036BA0"/>
    <w:rsid w:val="00036CD0"/>
    <w:rsid w:val="00036D26"/>
    <w:rsid w:val="00037289"/>
    <w:rsid w:val="000374BA"/>
    <w:rsid w:val="000378C6"/>
    <w:rsid w:val="000379ED"/>
    <w:rsid w:val="00037D10"/>
    <w:rsid w:val="00037D47"/>
    <w:rsid w:val="000400E3"/>
    <w:rsid w:val="0004011B"/>
    <w:rsid w:val="0004033E"/>
    <w:rsid w:val="00040367"/>
    <w:rsid w:val="00040473"/>
    <w:rsid w:val="000404B5"/>
    <w:rsid w:val="000407D8"/>
    <w:rsid w:val="00040ADC"/>
    <w:rsid w:val="00040B31"/>
    <w:rsid w:val="00040E7B"/>
    <w:rsid w:val="00040ED7"/>
    <w:rsid w:val="00040EDA"/>
    <w:rsid w:val="00040F86"/>
    <w:rsid w:val="00040FFC"/>
    <w:rsid w:val="00041011"/>
    <w:rsid w:val="00041059"/>
    <w:rsid w:val="000410EE"/>
    <w:rsid w:val="000412D0"/>
    <w:rsid w:val="000413DD"/>
    <w:rsid w:val="00041A7C"/>
    <w:rsid w:val="00041B47"/>
    <w:rsid w:val="00041CD7"/>
    <w:rsid w:val="00041CE2"/>
    <w:rsid w:val="00042408"/>
    <w:rsid w:val="00042573"/>
    <w:rsid w:val="0004286D"/>
    <w:rsid w:val="00042AB9"/>
    <w:rsid w:val="00042B8A"/>
    <w:rsid w:val="00042E4C"/>
    <w:rsid w:val="00042F3E"/>
    <w:rsid w:val="000430F3"/>
    <w:rsid w:val="0004317D"/>
    <w:rsid w:val="00043383"/>
    <w:rsid w:val="0004358E"/>
    <w:rsid w:val="000437E2"/>
    <w:rsid w:val="000438BC"/>
    <w:rsid w:val="00043B8A"/>
    <w:rsid w:val="00043F37"/>
    <w:rsid w:val="00043F3B"/>
    <w:rsid w:val="00043F72"/>
    <w:rsid w:val="00044116"/>
    <w:rsid w:val="0004439A"/>
    <w:rsid w:val="00044411"/>
    <w:rsid w:val="000445A0"/>
    <w:rsid w:val="000445A9"/>
    <w:rsid w:val="0004465E"/>
    <w:rsid w:val="000447A9"/>
    <w:rsid w:val="00044827"/>
    <w:rsid w:val="00044A1E"/>
    <w:rsid w:val="00044D28"/>
    <w:rsid w:val="00045061"/>
    <w:rsid w:val="0004521D"/>
    <w:rsid w:val="00045643"/>
    <w:rsid w:val="00045689"/>
    <w:rsid w:val="0004594B"/>
    <w:rsid w:val="000459E8"/>
    <w:rsid w:val="00045ABF"/>
    <w:rsid w:val="00045AF9"/>
    <w:rsid w:val="00045B81"/>
    <w:rsid w:val="00045BC3"/>
    <w:rsid w:val="00045E44"/>
    <w:rsid w:val="00046140"/>
    <w:rsid w:val="0004618A"/>
    <w:rsid w:val="000462CF"/>
    <w:rsid w:val="0004636F"/>
    <w:rsid w:val="00046410"/>
    <w:rsid w:val="000465F8"/>
    <w:rsid w:val="000467CA"/>
    <w:rsid w:val="00046A4C"/>
    <w:rsid w:val="00046B6D"/>
    <w:rsid w:val="00046BEB"/>
    <w:rsid w:val="00046DAF"/>
    <w:rsid w:val="00046E31"/>
    <w:rsid w:val="00046F0E"/>
    <w:rsid w:val="00047094"/>
    <w:rsid w:val="0004727D"/>
    <w:rsid w:val="000477B4"/>
    <w:rsid w:val="00047944"/>
    <w:rsid w:val="00047989"/>
    <w:rsid w:val="00047BED"/>
    <w:rsid w:val="00047C82"/>
    <w:rsid w:val="00047D87"/>
    <w:rsid w:val="00047EF0"/>
    <w:rsid w:val="00047EF8"/>
    <w:rsid w:val="00047F41"/>
    <w:rsid w:val="000506FF"/>
    <w:rsid w:val="0005077B"/>
    <w:rsid w:val="00050787"/>
    <w:rsid w:val="000508C0"/>
    <w:rsid w:val="00050B01"/>
    <w:rsid w:val="00050BAC"/>
    <w:rsid w:val="00050FDF"/>
    <w:rsid w:val="00051389"/>
    <w:rsid w:val="000518E6"/>
    <w:rsid w:val="00051913"/>
    <w:rsid w:val="00051A6B"/>
    <w:rsid w:val="00051ECB"/>
    <w:rsid w:val="00051F11"/>
    <w:rsid w:val="00052441"/>
    <w:rsid w:val="00052770"/>
    <w:rsid w:val="000529AE"/>
    <w:rsid w:val="00052A44"/>
    <w:rsid w:val="00052CDF"/>
    <w:rsid w:val="00052F17"/>
    <w:rsid w:val="00053AAB"/>
    <w:rsid w:val="00053C91"/>
    <w:rsid w:val="00053E13"/>
    <w:rsid w:val="00053EB9"/>
    <w:rsid w:val="000547A4"/>
    <w:rsid w:val="000547BF"/>
    <w:rsid w:val="00054A4E"/>
    <w:rsid w:val="00054AAE"/>
    <w:rsid w:val="00054D3B"/>
    <w:rsid w:val="000550F2"/>
    <w:rsid w:val="00055155"/>
    <w:rsid w:val="00055525"/>
    <w:rsid w:val="0005578F"/>
    <w:rsid w:val="000557BC"/>
    <w:rsid w:val="000558F0"/>
    <w:rsid w:val="00055974"/>
    <w:rsid w:val="00055A52"/>
    <w:rsid w:val="00055B3B"/>
    <w:rsid w:val="00055BC9"/>
    <w:rsid w:val="00055C29"/>
    <w:rsid w:val="00055C67"/>
    <w:rsid w:val="00055D18"/>
    <w:rsid w:val="00055E16"/>
    <w:rsid w:val="0005611B"/>
    <w:rsid w:val="00056301"/>
    <w:rsid w:val="000563DD"/>
    <w:rsid w:val="0005674A"/>
    <w:rsid w:val="00056D3D"/>
    <w:rsid w:val="00056D3E"/>
    <w:rsid w:val="00056E73"/>
    <w:rsid w:val="00056E97"/>
    <w:rsid w:val="00056FAB"/>
    <w:rsid w:val="0005705B"/>
    <w:rsid w:val="00057076"/>
    <w:rsid w:val="00057422"/>
    <w:rsid w:val="00057537"/>
    <w:rsid w:val="00057565"/>
    <w:rsid w:val="0005772D"/>
    <w:rsid w:val="00057AE8"/>
    <w:rsid w:val="00057C47"/>
    <w:rsid w:val="00057C63"/>
    <w:rsid w:val="000603DC"/>
    <w:rsid w:val="00060677"/>
    <w:rsid w:val="00060716"/>
    <w:rsid w:val="0006097F"/>
    <w:rsid w:val="00060C02"/>
    <w:rsid w:val="00060FD6"/>
    <w:rsid w:val="00061AB2"/>
    <w:rsid w:val="00061AD2"/>
    <w:rsid w:val="00061E45"/>
    <w:rsid w:val="00062332"/>
    <w:rsid w:val="00062615"/>
    <w:rsid w:val="00062A46"/>
    <w:rsid w:val="00062BD1"/>
    <w:rsid w:val="00062C1A"/>
    <w:rsid w:val="00062E2E"/>
    <w:rsid w:val="00062ED4"/>
    <w:rsid w:val="0006314C"/>
    <w:rsid w:val="000631B3"/>
    <w:rsid w:val="000632AD"/>
    <w:rsid w:val="0006333F"/>
    <w:rsid w:val="000635FF"/>
    <w:rsid w:val="0006391B"/>
    <w:rsid w:val="00063C07"/>
    <w:rsid w:val="00063C39"/>
    <w:rsid w:val="00063EA7"/>
    <w:rsid w:val="0006402A"/>
    <w:rsid w:val="00064243"/>
    <w:rsid w:val="0006444C"/>
    <w:rsid w:val="0006463F"/>
    <w:rsid w:val="000646B2"/>
    <w:rsid w:val="000648C6"/>
    <w:rsid w:val="000648DD"/>
    <w:rsid w:val="000649F8"/>
    <w:rsid w:val="00064B62"/>
    <w:rsid w:val="00064CE2"/>
    <w:rsid w:val="00064D1F"/>
    <w:rsid w:val="00064F89"/>
    <w:rsid w:val="0006512D"/>
    <w:rsid w:val="0006513C"/>
    <w:rsid w:val="0006520B"/>
    <w:rsid w:val="00065429"/>
    <w:rsid w:val="00065844"/>
    <w:rsid w:val="00065CAC"/>
    <w:rsid w:val="00065D4D"/>
    <w:rsid w:val="00066366"/>
    <w:rsid w:val="00066381"/>
    <w:rsid w:val="00066597"/>
    <w:rsid w:val="00066969"/>
    <w:rsid w:val="00066B46"/>
    <w:rsid w:val="00066BCC"/>
    <w:rsid w:val="00066EF2"/>
    <w:rsid w:val="00066FEF"/>
    <w:rsid w:val="000670B0"/>
    <w:rsid w:val="000670B7"/>
    <w:rsid w:val="00067136"/>
    <w:rsid w:val="000671FD"/>
    <w:rsid w:val="00067208"/>
    <w:rsid w:val="00067221"/>
    <w:rsid w:val="0006746F"/>
    <w:rsid w:val="00067975"/>
    <w:rsid w:val="000679B6"/>
    <w:rsid w:val="00067B3E"/>
    <w:rsid w:val="00067D44"/>
    <w:rsid w:val="000700A2"/>
    <w:rsid w:val="000701D3"/>
    <w:rsid w:val="0007040E"/>
    <w:rsid w:val="00070448"/>
    <w:rsid w:val="00070515"/>
    <w:rsid w:val="0007077A"/>
    <w:rsid w:val="00070840"/>
    <w:rsid w:val="00070854"/>
    <w:rsid w:val="00070A2A"/>
    <w:rsid w:val="00070B53"/>
    <w:rsid w:val="00070C9B"/>
    <w:rsid w:val="00070CF4"/>
    <w:rsid w:val="00070F50"/>
    <w:rsid w:val="0007109A"/>
    <w:rsid w:val="000711C1"/>
    <w:rsid w:val="0007123F"/>
    <w:rsid w:val="000712E1"/>
    <w:rsid w:val="00071571"/>
    <w:rsid w:val="0007185F"/>
    <w:rsid w:val="00071A76"/>
    <w:rsid w:val="00071B2B"/>
    <w:rsid w:val="00071BCC"/>
    <w:rsid w:val="00071BF4"/>
    <w:rsid w:val="00071D55"/>
    <w:rsid w:val="00071DBD"/>
    <w:rsid w:val="00071F99"/>
    <w:rsid w:val="00071FB0"/>
    <w:rsid w:val="0007203E"/>
    <w:rsid w:val="000727EE"/>
    <w:rsid w:val="000728B1"/>
    <w:rsid w:val="00072A27"/>
    <w:rsid w:val="00072C61"/>
    <w:rsid w:val="00072C6F"/>
    <w:rsid w:val="00072D70"/>
    <w:rsid w:val="00072E81"/>
    <w:rsid w:val="00073200"/>
    <w:rsid w:val="00073505"/>
    <w:rsid w:val="00073608"/>
    <w:rsid w:val="0007363D"/>
    <w:rsid w:val="000737B5"/>
    <w:rsid w:val="000737FD"/>
    <w:rsid w:val="00073EAA"/>
    <w:rsid w:val="00074068"/>
    <w:rsid w:val="000741B3"/>
    <w:rsid w:val="00074343"/>
    <w:rsid w:val="000743F6"/>
    <w:rsid w:val="000746D2"/>
    <w:rsid w:val="000748AE"/>
    <w:rsid w:val="00074916"/>
    <w:rsid w:val="00074D8D"/>
    <w:rsid w:val="00074DD4"/>
    <w:rsid w:val="00075048"/>
    <w:rsid w:val="000750A3"/>
    <w:rsid w:val="00075110"/>
    <w:rsid w:val="000758A3"/>
    <w:rsid w:val="00075B61"/>
    <w:rsid w:val="00076125"/>
    <w:rsid w:val="000762B9"/>
    <w:rsid w:val="000763EB"/>
    <w:rsid w:val="0007652F"/>
    <w:rsid w:val="000767A4"/>
    <w:rsid w:val="000769A8"/>
    <w:rsid w:val="00076EC2"/>
    <w:rsid w:val="00076FB9"/>
    <w:rsid w:val="0007732A"/>
    <w:rsid w:val="00077561"/>
    <w:rsid w:val="00077633"/>
    <w:rsid w:val="0007766F"/>
    <w:rsid w:val="000779A4"/>
    <w:rsid w:val="00077CA0"/>
    <w:rsid w:val="00077DDE"/>
    <w:rsid w:val="00077E5D"/>
    <w:rsid w:val="00080617"/>
    <w:rsid w:val="0008063E"/>
    <w:rsid w:val="00080712"/>
    <w:rsid w:val="000807EB"/>
    <w:rsid w:val="00080C2B"/>
    <w:rsid w:val="00080DA3"/>
    <w:rsid w:val="00080E06"/>
    <w:rsid w:val="00080ED5"/>
    <w:rsid w:val="00080FA8"/>
    <w:rsid w:val="0008150F"/>
    <w:rsid w:val="000816A5"/>
    <w:rsid w:val="000816FD"/>
    <w:rsid w:val="00081B38"/>
    <w:rsid w:val="00081D36"/>
    <w:rsid w:val="00081DBF"/>
    <w:rsid w:val="00081E9E"/>
    <w:rsid w:val="00081EBA"/>
    <w:rsid w:val="00081ECE"/>
    <w:rsid w:val="0008204A"/>
    <w:rsid w:val="000821C8"/>
    <w:rsid w:val="0008222A"/>
    <w:rsid w:val="000823FE"/>
    <w:rsid w:val="0008240E"/>
    <w:rsid w:val="0008250A"/>
    <w:rsid w:val="00082530"/>
    <w:rsid w:val="0008288E"/>
    <w:rsid w:val="000829E0"/>
    <w:rsid w:val="00082AC0"/>
    <w:rsid w:val="00082C8D"/>
    <w:rsid w:val="00082DD6"/>
    <w:rsid w:val="00082ECE"/>
    <w:rsid w:val="000831EC"/>
    <w:rsid w:val="00083337"/>
    <w:rsid w:val="00083644"/>
    <w:rsid w:val="00083689"/>
    <w:rsid w:val="00083810"/>
    <w:rsid w:val="00083B44"/>
    <w:rsid w:val="00083BA6"/>
    <w:rsid w:val="00083DD6"/>
    <w:rsid w:val="00083E0C"/>
    <w:rsid w:val="00083F27"/>
    <w:rsid w:val="00084056"/>
    <w:rsid w:val="00084A5A"/>
    <w:rsid w:val="00084A7A"/>
    <w:rsid w:val="00084A8F"/>
    <w:rsid w:val="00084B35"/>
    <w:rsid w:val="00084BEC"/>
    <w:rsid w:val="00084D6B"/>
    <w:rsid w:val="00084DB6"/>
    <w:rsid w:val="00084EBF"/>
    <w:rsid w:val="0008505A"/>
    <w:rsid w:val="0008511E"/>
    <w:rsid w:val="0008554B"/>
    <w:rsid w:val="000857D9"/>
    <w:rsid w:val="0008581D"/>
    <w:rsid w:val="00085AE1"/>
    <w:rsid w:val="00085D8F"/>
    <w:rsid w:val="000860F0"/>
    <w:rsid w:val="000861CC"/>
    <w:rsid w:val="000863F4"/>
    <w:rsid w:val="000867D1"/>
    <w:rsid w:val="00086AC4"/>
    <w:rsid w:val="00086D72"/>
    <w:rsid w:val="00087186"/>
    <w:rsid w:val="000871ED"/>
    <w:rsid w:val="00087331"/>
    <w:rsid w:val="0008739F"/>
    <w:rsid w:val="000873F4"/>
    <w:rsid w:val="000876CF"/>
    <w:rsid w:val="0008777D"/>
    <w:rsid w:val="000879FF"/>
    <w:rsid w:val="00087A9F"/>
    <w:rsid w:val="00087BFA"/>
    <w:rsid w:val="00087DF7"/>
    <w:rsid w:val="00087FF6"/>
    <w:rsid w:val="00090271"/>
    <w:rsid w:val="00090709"/>
    <w:rsid w:val="00090901"/>
    <w:rsid w:val="00090A14"/>
    <w:rsid w:val="00090B41"/>
    <w:rsid w:val="00090BC3"/>
    <w:rsid w:val="00090CC7"/>
    <w:rsid w:val="00090E37"/>
    <w:rsid w:val="00090F1A"/>
    <w:rsid w:val="00090FEF"/>
    <w:rsid w:val="000911EA"/>
    <w:rsid w:val="0009132D"/>
    <w:rsid w:val="000917E7"/>
    <w:rsid w:val="00091A2B"/>
    <w:rsid w:val="00091B9B"/>
    <w:rsid w:val="00091FD0"/>
    <w:rsid w:val="00091FDF"/>
    <w:rsid w:val="000922BF"/>
    <w:rsid w:val="0009270D"/>
    <w:rsid w:val="00092767"/>
    <w:rsid w:val="00092856"/>
    <w:rsid w:val="00092987"/>
    <w:rsid w:val="000929DB"/>
    <w:rsid w:val="00092B4E"/>
    <w:rsid w:val="00092D0C"/>
    <w:rsid w:val="00092D46"/>
    <w:rsid w:val="00093163"/>
    <w:rsid w:val="000931FA"/>
    <w:rsid w:val="000934FE"/>
    <w:rsid w:val="00093743"/>
    <w:rsid w:val="000937D1"/>
    <w:rsid w:val="000938B0"/>
    <w:rsid w:val="00093AE1"/>
    <w:rsid w:val="00093FB4"/>
    <w:rsid w:val="00094284"/>
    <w:rsid w:val="000943BD"/>
    <w:rsid w:val="0009442D"/>
    <w:rsid w:val="000945CD"/>
    <w:rsid w:val="0009461D"/>
    <w:rsid w:val="00094A8D"/>
    <w:rsid w:val="00094C6B"/>
    <w:rsid w:val="00094EA7"/>
    <w:rsid w:val="0009509F"/>
    <w:rsid w:val="000950AC"/>
    <w:rsid w:val="0009516A"/>
    <w:rsid w:val="00095245"/>
    <w:rsid w:val="0009535C"/>
    <w:rsid w:val="00095420"/>
    <w:rsid w:val="0009547B"/>
    <w:rsid w:val="000959CC"/>
    <w:rsid w:val="00095C9F"/>
    <w:rsid w:val="00095CA9"/>
    <w:rsid w:val="00095D71"/>
    <w:rsid w:val="00095FED"/>
    <w:rsid w:val="00096241"/>
    <w:rsid w:val="00096253"/>
    <w:rsid w:val="00096285"/>
    <w:rsid w:val="0009645A"/>
    <w:rsid w:val="000964EA"/>
    <w:rsid w:val="000965F8"/>
    <w:rsid w:val="000967E7"/>
    <w:rsid w:val="00096E23"/>
    <w:rsid w:val="00096E6B"/>
    <w:rsid w:val="00096EE6"/>
    <w:rsid w:val="0009700D"/>
    <w:rsid w:val="0009732E"/>
    <w:rsid w:val="000973D0"/>
    <w:rsid w:val="000973F4"/>
    <w:rsid w:val="000975B8"/>
    <w:rsid w:val="0009781C"/>
    <w:rsid w:val="00097FE7"/>
    <w:rsid w:val="000A0132"/>
    <w:rsid w:val="000A01EF"/>
    <w:rsid w:val="000A04F7"/>
    <w:rsid w:val="000A08A9"/>
    <w:rsid w:val="000A0A6B"/>
    <w:rsid w:val="000A0BBA"/>
    <w:rsid w:val="000A0CB3"/>
    <w:rsid w:val="000A0CB8"/>
    <w:rsid w:val="000A0DF1"/>
    <w:rsid w:val="000A0E78"/>
    <w:rsid w:val="000A0FA8"/>
    <w:rsid w:val="000A103A"/>
    <w:rsid w:val="000A108D"/>
    <w:rsid w:val="000A1097"/>
    <w:rsid w:val="000A14C4"/>
    <w:rsid w:val="000A15FC"/>
    <w:rsid w:val="000A166A"/>
    <w:rsid w:val="000A1807"/>
    <w:rsid w:val="000A197F"/>
    <w:rsid w:val="000A1A86"/>
    <w:rsid w:val="000A1C43"/>
    <w:rsid w:val="000A1CAF"/>
    <w:rsid w:val="000A1CC4"/>
    <w:rsid w:val="000A1EA1"/>
    <w:rsid w:val="000A21C2"/>
    <w:rsid w:val="000A22C9"/>
    <w:rsid w:val="000A23DE"/>
    <w:rsid w:val="000A2A38"/>
    <w:rsid w:val="000A2D81"/>
    <w:rsid w:val="000A2ED3"/>
    <w:rsid w:val="000A3015"/>
    <w:rsid w:val="000A3715"/>
    <w:rsid w:val="000A3AC2"/>
    <w:rsid w:val="000A3B98"/>
    <w:rsid w:val="000A3C2B"/>
    <w:rsid w:val="000A4064"/>
    <w:rsid w:val="000A4362"/>
    <w:rsid w:val="000A4A29"/>
    <w:rsid w:val="000A4C50"/>
    <w:rsid w:val="000A4D24"/>
    <w:rsid w:val="000A4F6F"/>
    <w:rsid w:val="000A4FD2"/>
    <w:rsid w:val="000A52C4"/>
    <w:rsid w:val="000A52CD"/>
    <w:rsid w:val="000A59AF"/>
    <w:rsid w:val="000A5D61"/>
    <w:rsid w:val="000A5D91"/>
    <w:rsid w:val="000A64BF"/>
    <w:rsid w:val="000A6514"/>
    <w:rsid w:val="000A651A"/>
    <w:rsid w:val="000A65A3"/>
    <w:rsid w:val="000A6CE0"/>
    <w:rsid w:val="000A6D7E"/>
    <w:rsid w:val="000A6F77"/>
    <w:rsid w:val="000A70C3"/>
    <w:rsid w:val="000A70E6"/>
    <w:rsid w:val="000A775F"/>
    <w:rsid w:val="000A7BF0"/>
    <w:rsid w:val="000B00B4"/>
    <w:rsid w:val="000B0146"/>
    <w:rsid w:val="000B01BD"/>
    <w:rsid w:val="000B05BC"/>
    <w:rsid w:val="000B0BFA"/>
    <w:rsid w:val="000B0F3A"/>
    <w:rsid w:val="000B0F82"/>
    <w:rsid w:val="000B106B"/>
    <w:rsid w:val="000B1D80"/>
    <w:rsid w:val="000B1F93"/>
    <w:rsid w:val="000B206C"/>
    <w:rsid w:val="000B24EF"/>
    <w:rsid w:val="000B2D16"/>
    <w:rsid w:val="000B2F85"/>
    <w:rsid w:val="000B36A1"/>
    <w:rsid w:val="000B37AD"/>
    <w:rsid w:val="000B3E0F"/>
    <w:rsid w:val="000B3F8C"/>
    <w:rsid w:val="000B3FFA"/>
    <w:rsid w:val="000B41B2"/>
    <w:rsid w:val="000B4437"/>
    <w:rsid w:val="000B4615"/>
    <w:rsid w:val="000B487E"/>
    <w:rsid w:val="000B48F6"/>
    <w:rsid w:val="000B4AC5"/>
    <w:rsid w:val="000B4DAB"/>
    <w:rsid w:val="000B4F21"/>
    <w:rsid w:val="000B559A"/>
    <w:rsid w:val="000B581D"/>
    <w:rsid w:val="000B5C62"/>
    <w:rsid w:val="000B5F0C"/>
    <w:rsid w:val="000B61C1"/>
    <w:rsid w:val="000B6468"/>
    <w:rsid w:val="000B6754"/>
    <w:rsid w:val="000B6848"/>
    <w:rsid w:val="000B6B06"/>
    <w:rsid w:val="000B7BE6"/>
    <w:rsid w:val="000B7C5D"/>
    <w:rsid w:val="000B7DF7"/>
    <w:rsid w:val="000B7F00"/>
    <w:rsid w:val="000C01F9"/>
    <w:rsid w:val="000C0804"/>
    <w:rsid w:val="000C08BE"/>
    <w:rsid w:val="000C09CE"/>
    <w:rsid w:val="000C09F6"/>
    <w:rsid w:val="000C0C10"/>
    <w:rsid w:val="000C0CE5"/>
    <w:rsid w:val="000C0EDA"/>
    <w:rsid w:val="000C13A5"/>
    <w:rsid w:val="000C14DE"/>
    <w:rsid w:val="000C150C"/>
    <w:rsid w:val="000C1764"/>
    <w:rsid w:val="000C1C9F"/>
    <w:rsid w:val="000C1CC4"/>
    <w:rsid w:val="000C22B9"/>
    <w:rsid w:val="000C2347"/>
    <w:rsid w:val="000C2450"/>
    <w:rsid w:val="000C27EC"/>
    <w:rsid w:val="000C2A69"/>
    <w:rsid w:val="000C2B8C"/>
    <w:rsid w:val="000C2BF9"/>
    <w:rsid w:val="000C2C91"/>
    <w:rsid w:val="000C2D11"/>
    <w:rsid w:val="000C2F13"/>
    <w:rsid w:val="000C312F"/>
    <w:rsid w:val="000C353F"/>
    <w:rsid w:val="000C3831"/>
    <w:rsid w:val="000C38C9"/>
    <w:rsid w:val="000C39EB"/>
    <w:rsid w:val="000C3BE8"/>
    <w:rsid w:val="000C3E00"/>
    <w:rsid w:val="000C4094"/>
    <w:rsid w:val="000C425C"/>
    <w:rsid w:val="000C4496"/>
    <w:rsid w:val="000C480A"/>
    <w:rsid w:val="000C4871"/>
    <w:rsid w:val="000C4A22"/>
    <w:rsid w:val="000C4BB7"/>
    <w:rsid w:val="000C4BC3"/>
    <w:rsid w:val="000C4C28"/>
    <w:rsid w:val="000C4C32"/>
    <w:rsid w:val="000C4CF3"/>
    <w:rsid w:val="000C4FBD"/>
    <w:rsid w:val="000C587E"/>
    <w:rsid w:val="000C5A75"/>
    <w:rsid w:val="000C5BD1"/>
    <w:rsid w:val="000C5E44"/>
    <w:rsid w:val="000C5E87"/>
    <w:rsid w:val="000C6086"/>
    <w:rsid w:val="000C618C"/>
    <w:rsid w:val="000C629B"/>
    <w:rsid w:val="000C6778"/>
    <w:rsid w:val="000C6847"/>
    <w:rsid w:val="000C684B"/>
    <w:rsid w:val="000C6BE8"/>
    <w:rsid w:val="000C6D60"/>
    <w:rsid w:val="000C7159"/>
    <w:rsid w:val="000C7636"/>
    <w:rsid w:val="000C76A6"/>
    <w:rsid w:val="000C77D9"/>
    <w:rsid w:val="000C7864"/>
    <w:rsid w:val="000D014C"/>
    <w:rsid w:val="000D0347"/>
    <w:rsid w:val="000D069D"/>
    <w:rsid w:val="000D0812"/>
    <w:rsid w:val="000D0922"/>
    <w:rsid w:val="000D1218"/>
    <w:rsid w:val="000D1CFE"/>
    <w:rsid w:val="000D1F82"/>
    <w:rsid w:val="000D1F98"/>
    <w:rsid w:val="000D2545"/>
    <w:rsid w:val="000D26D8"/>
    <w:rsid w:val="000D284F"/>
    <w:rsid w:val="000D2896"/>
    <w:rsid w:val="000D29E6"/>
    <w:rsid w:val="000D2F1C"/>
    <w:rsid w:val="000D2F70"/>
    <w:rsid w:val="000D30EB"/>
    <w:rsid w:val="000D3293"/>
    <w:rsid w:val="000D34EB"/>
    <w:rsid w:val="000D36FE"/>
    <w:rsid w:val="000D375B"/>
    <w:rsid w:val="000D3780"/>
    <w:rsid w:val="000D3871"/>
    <w:rsid w:val="000D3E0F"/>
    <w:rsid w:val="000D3E31"/>
    <w:rsid w:val="000D404B"/>
    <w:rsid w:val="000D4194"/>
    <w:rsid w:val="000D4244"/>
    <w:rsid w:val="000D4690"/>
    <w:rsid w:val="000D46A2"/>
    <w:rsid w:val="000D475D"/>
    <w:rsid w:val="000D483E"/>
    <w:rsid w:val="000D4928"/>
    <w:rsid w:val="000D4BA9"/>
    <w:rsid w:val="000D4E03"/>
    <w:rsid w:val="000D5F36"/>
    <w:rsid w:val="000D5F48"/>
    <w:rsid w:val="000D60D7"/>
    <w:rsid w:val="000D61A4"/>
    <w:rsid w:val="000D63C0"/>
    <w:rsid w:val="000D66DA"/>
    <w:rsid w:val="000D6729"/>
    <w:rsid w:val="000D6C08"/>
    <w:rsid w:val="000D6C31"/>
    <w:rsid w:val="000D73E2"/>
    <w:rsid w:val="000D749F"/>
    <w:rsid w:val="000D77B4"/>
    <w:rsid w:val="000D782D"/>
    <w:rsid w:val="000D78F1"/>
    <w:rsid w:val="000D7A35"/>
    <w:rsid w:val="000D7A48"/>
    <w:rsid w:val="000D7C42"/>
    <w:rsid w:val="000D7CAE"/>
    <w:rsid w:val="000D7DB0"/>
    <w:rsid w:val="000E01A3"/>
    <w:rsid w:val="000E0228"/>
    <w:rsid w:val="000E0548"/>
    <w:rsid w:val="000E056C"/>
    <w:rsid w:val="000E0798"/>
    <w:rsid w:val="000E07EC"/>
    <w:rsid w:val="000E0865"/>
    <w:rsid w:val="000E0891"/>
    <w:rsid w:val="000E0A1B"/>
    <w:rsid w:val="000E0B5A"/>
    <w:rsid w:val="000E0CF1"/>
    <w:rsid w:val="000E0EE2"/>
    <w:rsid w:val="000E12E4"/>
    <w:rsid w:val="000E15BA"/>
    <w:rsid w:val="000E1647"/>
    <w:rsid w:val="000E1FD0"/>
    <w:rsid w:val="000E21A2"/>
    <w:rsid w:val="000E24F4"/>
    <w:rsid w:val="000E262A"/>
    <w:rsid w:val="000E2958"/>
    <w:rsid w:val="000E2B98"/>
    <w:rsid w:val="000E2F5B"/>
    <w:rsid w:val="000E3363"/>
    <w:rsid w:val="000E33B7"/>
    <w:rsid w:val="000E33F8"/>
    <w:rsid w:val="000E35E5"/>
    <w:rsid w:val="000E3646"/>
    <w:rsid w:val="000E369A"/>
    <w:rsid w:val="000E3A12"/>
    <w:rsid w:val="000E3F3A"/>
    <w:rsid w:val="000E4351"/>
    <w:rsid w:val="000E45A7"/>
    <w:rsid w:val="000E4722"/>
    <w:rsid w:val="000E4D17"/>
    <w:rsid w:val="000E4E4A"/>
    <w:rsid w:val="000E4ED6"/>
    <w:rsid w:val="000E4FF6"/>
    <w:rsid w:val="000E504C"/>
    <w:rsid w:val="000E5155"/>
    <w:rsid w:val="000E553C"/>
    <w:rsid w:val="000E571A"/>
    <w:rsid w:val="000E5CDE"/>
    <w:rsid w:val="000E5E59"/>
    <w:rsid w:val="000E5EBC"/>
    <w:rsid w:val="000E5F2B"/>
    <w:rsid w:val="000E5FCA"/>
    <w:rsid w:val="000E62BB"/>
    <w:rsid w:val="000E62E3"/>
    <w:rsid w:val="000E643B"/>
    <w:rsid w:val="000E682E"/>
    <w:rsid w:val="000E6949"/>
    <w:rsid w:val="000E6957"/>
    <w:rsid w:val="000E6CEC"/>
    <w:rsid w:val="000E6D12"/>
    <w:rsid w:val="000E713D"/>
    <w:rsid w:val="000E71DF"/>
    <w:rsid w:val="000E730C"/>
    <w:rsid w:val="000E7344"/>
    <w:rsid w:val="000E73D8"/>
    <w:rsid w:val="000E73F9"/>
    <w:rsid w:val="000E76A2"/>
    <w:rsid w:val="000E7AFF"/>
    <w:rsid w:val="000E7B9F"/>
    <w:rsid w:val="000E7D78"/>
    <w:rsid w:val="000E7E5E"/>
    <w:rsid w:val="000E7F76"/>
    <w:rsid w:val="000F02E3"/>
    <w:rsid w:val="000F0525"/>
    <w:rsid w:val="000F05C3"/>
    <w:rsid w:val="000F081C"/>
    <w:rsid w:val="000F0845"/>
    <w:rsid w:val="000F0CD2"/>
    <w:rsid w:val="000F0D27"/>
    <w:rsid w:val="000F1033"/>
    <w:rsid w:val="000F1214"/>
    <w:rsid w:val="000F1219"/>
    <w:rsid w:val="000F12B6"/>
    <w:rsid w:val="000F13CB"/>
    <w:rsid w:val="000F14ED"/>
    <w:rsid w:val="000F1755"/>
    <w:rsid w:val="000F1945"/>
    <w:rsid w:val="000F1B23"/>
    <w:rsid w:val="000F1D22"/>
    <w:rsid w:val="000F1D46"/>
    <w:rsid w:val="000F227C"/>
    <w:rsid w:val="000F22F5"/>
    <w:rsid w:val="000F2392"/>
    <w:rsid w:val="000F2436"/>
    <w:rsid w:val="000F24FE"/>
    <w:rsid w:val="000F25E7"/>
    <w:rsid w:val="000F28E2"/>
    <w:rsid w:val="000F2B1E"/>
    <w:rsid w:val="000F2F6B"/>
    <w:rsid w:val="000F3AC5"/>
    <w:rsid w:val="000F3B48"/>
    <w:rsid w:val="000F3DA6"/>
    <w:rsid w:val="000F3F02"/>
    <w:rsid w:val="000F4002"/>
    <w:rsid w:val="000F4297"/>
    <w:rsid w:val="000F42B0"/>
    <w:rsid w:val="000F42C7"/>
    <w:rsid w:val="000F43B4"/>
    <w:rsid w:val="000F482B"/>
    <w:rsid w:val="000F48D6"/>
    <w:rsid w:val="000F48EC"/>
    <w:rsid w:val="000F4B6F"/>
    <w:rsid w:val="000F4C0A"/>
    <w:rsid w:val="000F4EC1"/>
    <w:rsid w:val="000F4FB9"/>
    <w:rsid w:val="000F5141"/>
    <w:rsid w:val="000F515A"/>
    <w:rsid w:val="000F53B4"/>
    <w:rsid w:val="000F568D"/>
    <w:rsid w:val="000F5784"/>
    <w:rsid w:val="000F5A22"/>
    <w:rsid w:val="000F5AE3"/>
    <w:rsid w:val="000F5B00"/>
    <w:rsid w:val="000F5D37"/>
    <w:rsid w:val="000F5D40"/>
    <w:rsid w:val="000F5F73"/>
    <w:rsid w:val="000F63E6"/>
    <w:rsid w:val="000F6955"/>
    <w:rsid w:val="000F6D46"/>
    <w:rsid w:val="000F6DC5"/>
    <w:rsid w:val="000F6EBC"/>
    <w:rsid w:val="000F6F34"/>
    <w:rsid w:val="000F7379"/>
    <w:rsid w:val="000F752C"/>
    <w:rsid w:val="000F7676"/>
    <w:rsid w:val="000F77A0"/>
    <w:rsid w:val="000F7A1D"/>
    <w:rsid w:val="000F7D2C"/>
    <w:rsid w:val="000F7FD1"/>
    <w:rsid w:val="00100057"/>
    <w:rsid w:val="0010018F"/>
    <w:rsid w:val="00100C49"/>
    <w:rsid w:val="00100CD5"/>
    <w:rsid w:val="00100D2E"/>
    <w:rsid w:val="00100E66"/>
    <w:rsid w:val="00100F4F"/>
    <w:rsid w:val="00101091"/>
    <w:rsid w:val="00101AF8"/>
    <w:rsid w:val="00101B1E"/>
    <w:rsid w:val="00101C0B"/>
    <w:rsid w:val="00102084"/>
    <w:rsid w:val="001020ED"/>
    <w:rsid w:val="0010214D"/>
    <w:rsid w:val="001022EC"/>
    <w:rsid w:val="00102685"/>
    <w:rsid w:val="001026AC"/>
    <w:rsid w:val="001026D2"/>
    <w:rsid w:val="00102724"/>
    <w:rsid w:val="001027F1"/>
    <w:rsid w:val="00102A6E"/>
    <w:rsid w:val="00102B80"/>
    <w:rsid w:val="00102C60"/>
    <w:rsid w:val="00102CB5"/>
    <w:rsid w:val="00102DA1"/>
    <w:rsid w:val="00102E63"/>
    <w:rsid w:val="00103271"/>
    <w:rsid w:val="00103283"/>
    <w:rsid w:val="00103445"/>
    <w:rsid w:val="001034E5"/>
    <w:rsid w:val="0010362D"/>
    <w:rsid w:val="00103692"/>
    <w:rsid w:val="001036DF"/>
    <w:rsid w:val="00103851"/>
    <w:rsid w:val="00103B53"/>
    <w:rsid w:val="00103BD3"/>
    <w:rsid w:val="00103C10"/>
    <w:rsid w:val="0010420D"/>
    <w:rsid w:val="001044CE"/>
    <w:rsid w:val="00104891"/>
    <w:rsid w:val="00104ADB"/>
    <w:rsid w:val="00104DF8"/>
    <w:rsid w:val="00104EA0"/>
    <w:rsid w:val="0010522C"/>
    <w:rsid w:val="00105425"/>
    <w:rsid w:val="00105431"/>
    <w:rsid w:val="00105747"/>
    <w:rsid w:val="00105A87"/>
    <w:rsid w:val="00105F7D"/>
    <w:rsid w:val="00106051"/>
    <w:rsid w:val="00106241"/>
    <w:rsid w:val="0010652F"/>
    <w:rsid w:val="00106BBA"/>
    <w:rsid w:val="001073B6"/>
    <w:rsid w:val="00107557"/>
    <w:rsid w:val="00107808"/>
    <w:rsid w:val="00107C55"/>
    <w:rsid w:val="00107DF1"/>
    <w:rsid w:val="00110289"/>
    <w:rsid w:val="001104B9"/>
    <w:rsid w:val="001107B0"/>
    <w:rsid w:val="00110811"/>
    <w:rsid w:val="001108D3"/>
    <w:rsid w:val="00110936"/>
    <w:rsid w:val="00110965"/>
    <w:rsid w:val="00110B0F"/>
    <w:rsid w:val="00110B96"/>
    <w:rsid w:val="00110C84"/>
    <w:rsid w:val="00110CA3"/>
    <w:rsid w:val="00110E5E"/>
    <w:rsid w:val="00110EFF"/>
    <w:rsid w:val="001110F3"/>
    <w:rsid w:val="001111AD"/>
    <w:rsid w:val="00111287"/>
    <w:rsid w:val="001113AD"/>
    <w:rsid w:val="001113D0"/>
    <w:rsid w:val="0011154F"/>
    <w:rsid w:val="0011163A"/>
    <w:rsid w:val="00111769"/>
    <w:rsid w:val="00111972"/>
    <w:rsid w:val="00111A6B"/>
    <w:rsid w:val="00111C8A"/>
    <w:rsid w:val="00112258"/>
    <w:rsid w:val="0011226C"/>
    <w:rsid w:val="00112AB6"/>
    <w:rsid w:val="00112B31"/>
    <w:rsid w:val="00112B8A"/>
    <w:rsid w:val="00112F46"/>
    <w:rsid w:val="001130A5"/>
    <w:rsid w:val="001133F9"/>
    <w:rsid w:val="0011360E"/>
    <w:rsid w:val="001138E0"/>
    <w:rsid w:val="00113B4F"/>
    <w:rsid w:val="00113CE8"/>
    <w:rsid w:val="00113FC9"/>
    <w:rsid w:val="0011439C"/>
    <w:rsid w:val="001146BA"/>
    <w:rsid w:val="00114829"/>
    <w:rsid w:val="001148D2"/>
    <w:rsid w:val="001148D5"/>
    <w:rsid w:val="00114A9C"/>
    <w:rsid w:val="00114CA4"/>
    <w:rsid w:val="0011551A"/>
    <w:rsid w:val="00115642"/>
    <w:rsid w:val="0011578C"/>
    <w:rsid w:val="00115B5B"/>
    <w:rsid w:val="00115BC0"/>
    <w:rsid w:val="001163EA"/>
    <w:rsid w:val="001164C7"/>
    <w:rsid w:val="001165A5"/>
    <w:rsid w:val="0011669B"/>
    <w:rsid w:val="001167C6"/>
    <w:rsid w:val="00116A5A"/>
    <w:rsid w:val="00116E0C"/>
    <w:rsid w:val="00116F9D"/>
    <w:rsid w:val="00117054"/>
    <w:rsid w:val="001174EE"/>
    <w:rsid w:val="00117A7A"/>
    <w:rsid w:val="00117B70"/>
    <w:rsid w:val="00117D0A"/>
    <w:rsid w:val="00117D76"/>
    <w:rsid w:val="00117E53"/>
    <w:rsid w:val="00117EC7"/>
    <w:rsid w:val="00120192"/>
    <w:rsid w:val="0012031A"/>
    <w:rsid w:val="00120519"/>
    <w:rsid w:val="001205F3"/>
    <w:rsid w:val="00120766"/>
    <w:rsid w:val="00120A3A"/>
    <w:rsid w:val="00120E04"/>
    <w:rsid w:val="00120F69"/>
    <w:rsid w:val="0012100A"/>
    <w:rsid w:val="00121576"/>
    <w:rsid w:val="00121628"/>
    <w:rsid w:val="001216B2"/>
    <w:rsid w:val="001218D8"/>
    <w:rsid w:val="001218E8"/>
    <w:rsid w:val="00121AE9"/>
    <w:rsid w:val="00121B50"/>
    <w:rsid w:val="00121CB0"/>
    <w:rsid w:val="00121D56"/>
    <w:rsid w:val="00121EB1"/>
    <w:rsid w:val="00121EBA"/>
    <w:rsid w:val="001220C1"/>
    <w:rsid w:val="00122133"/>
    <w:rsid w:val="001222FA"/>
    <w:rsid w:val="00122404"/>
    <w:rsid w:val="00122479"/>
    <w:rsid w:val="00122611"/>
    <w:rsid w:val="0012280F"/>
    <w:rsid w:val="00122B1A"/>
    <w:rsid w:val="00122EC4"/>
    <w:rsid w:val="00122F0E"/>
    <w:rsid w:val="001231FD"/>
    <w:rsid w:val="00123265"/>
    <w:rsid w:val="001237F2"/>
    <w:rsid w:val="001238D4"/>
    <w:rsid w:val="001239BB"/>
    <w:rsid w:val="001239E1"/>
    <w:rsid w:val="00123B4C"/>
    <w:rsid w:val="00123F3A"/>
    <w:rsid w:val="00123F49"/>
    <w:rsid w:val="00123F98"/>
    <w:rsid w:val="001241D1"/>
    <w:rsid w:val="00124334"/>
    <w:rsid w:val="001244A7"/>
    <w:rsid w:val="001244D9"/>
    <w:rsid w:val="0012486F"/>
    <w:rsid w:val="0012495C"/>
    <w:rsid w:val="00124F4A"/>
    <w:rsid w:val="0012500C"/>
    <w:rsid w:val="00125185"/>
    <w:rsid w:val="0012553A"/>
    <w:rsid w:val="00125869"/>
    <w:rsid w:val="00125CFC"/>
    <w:rsid w:val="00125D13"/>
    <w:rsid w:val="00126241"/>
    <w:rsid w:val="00126337"/>
    <w:rsid w:val="00126780"/>
    <w:rsid w:val="00126A52"/>
    <w:rsid w:val="00126F13"/>
    <w:rsid w:val="00127109"/>
    <w:rsid w:val="0012746E"/>
    <w:rsid w:val="00127646"/>
    <w:rsid w:val="00127827"/>
    <w:rsid w:val="001279F8"/>
    <w:rsid w:val="00127B90"/>
    <w:rsid w:val="00127BE3"/>
    <w:rsid w:val="00127E02"/>
    <w:rsid w:val="00127EFB"/>
    <w:rsid w:val="00127F77"/>
    <w:rsid w:val="00130350"/>
    <w:rsid w:val="00130969"/>
    <w:rsid w:val="00130970"/>
    <w:rsid w:val="00130998"/>
    <w:rsid w:val="00130E0F"/>
    <w:rsid w:val="00130E94"/>
    <w:rsid w:val="001311C8"/>
    <w:rsid w:val="00131367"/>
    <w:rsid w:val="001315AD"/>
    <w:rsid w:val="001315BC"/>
    <w:rsid w:val="0013189D"/>
    <w:rsid w:val="00131AF9"/>
    <w:rsid w:val="00131B23"/>
    <w:rsid w:val="00131B76"/>
    <w:rsid w:val="00132026"/>
    <w:rsid w:val="001320C7"/>
    <w:rsid w:val="0013219E"/>
    <w:rsid w:val="00132237"/>
    <w:rsid w:val="001323AD"/>
    <w:rsid w:val="00132A53"/>
    <w:rsid w:val="001333FF"/>
    <w:rsid w:val="00133600"/>
    <w:rsid w:val="0013360A"/>
    <w:rsid w:val="00133872"/>
    <w:rsid w:val="00133A37"/>
    <w:rsid w:val="00133D1A"/>
    <w:rsid w:val="00133DBA"/>
    <w:rsid w:val="00133F91"/>
    <w:rsid w:val="001340E4"/>
    <w:rsid w:val="00134355"/>
    <w:rsid w:val="0013456D"/>
    <w:rsid w:val="001348D6"/>
    <w:rsid w:val="00134963"/>
    <w:rsid w:val="00134A81"/>
    <w:rsid w:val="00134F1C"/>
    <w:rsid w:val="00135AD8"/>
    <w:rsid w:val="00135C2E"/>
    <w:rsid w:val="00135D27"/>
    <w:rsid w:val="00135F37"/>
    <w:rsid w:val="001360B0"/>
    <w:rsid w:val="0013629B"/>
    <w:rsid w:val="001364F3"/>
    <w:rsid w:val="00136565"/>
    <w:rsid w:val="00136617"/>
    <w:rsid w:val="00136A06"/>
    <w:rsid w:val="00136B6F"/>
    <w:rsid w:val="00136C9A"/>
    <w:rsid w:val="00136CBA"/>
    <w:rsid w:val="001370ED"/>
    <w:rsid w:val="00137121"/>
    <w:rsid w:val="00137160"/>
    <w:rsid w:val="001371DD"/>
    <w:rsid w:val="0013720E"/>
    <w:rsid w:val="001372BA"/>
    <w:rsid w:val="00137302"/>
    <w:rsid w:val="00137350"/>
    <w:rsid w:val="001373EB"/>
    <w:rsid w:val="0013743C"/>
    <w:rsid w:val="0013752C"/>
    <w:rsid w:val="001375CF"/>
    <w:rsid w:val="00137A0A"/>
    <w:rsid w:val="00137A51"/>
    <w:rsid w:val="00137B9A"/>
    <w:rsid w:val="00140129"/>
    <w:rsid w:val="001401F1"/>
    <w:rsid w:val="00140203"/>
    <w:rsid w:val="0014031E"/>
    <w:rsid w:val="001405FB"/>
    <w:rsid w:val="001408A8"/>
    <w:rsid w:val="001408C7"/>
    <w:rsid w:val="00140941"/>
    <w:rsid w:val="00140CC5"/>
    <w:rsid w:val="00140D6B"/>
    <w:rsid w:val="00140E7C"/>
    <w:rsid w:val="0014114C"/>
    <w:rsid w:val="001411B9"/>
    <w:rsid w:val="00141289"/>
    <w:rsid w:val="0014141C"/>
    <w:rsid w:val="001415DD"/>
    <w:rsid w:val="0014166C"/>
    <w:rsid w:val="0014176A"/>
    <w:rsid w:val="00141A19"/>
    <w:rsid w:val="00141CFA"/>
    <w:rsid w:val="00142194"/>
    <w:rsid w:val="0014228A"/>
    <w:rsid w:val="00142423"/>
    <w:rsid w:val="00142431"/>
    <w:rsid w:val="00142622"/>
    <w:rsid w:val="001428D4"/>
    <w:rsid w:val="0014292D"/>
    <w:rsid w:val="001429D5"/>
    <w:rsid w:val="00142BA6"/>
    <w:rsid w:val="00142C3E"/>
    <w:rsid w:val="00142D1F"/>
    <w:rsid w:val="00142DDA"/>
    <w:rsid w:val="00142F73"/>
    <w:rsid w:val="00142F80"/>
    <w:rsid w:val="00142FC3"/>
    <w:rsid w:val="00143036"/>
    <w:rsid w:val="0014320A"/>
    <w:rsid w:val="0014330B"/>
    <w:rsid w:val="00143789"/>
    <w:rsid w:val="001438F6"/>
    <w:rsid w:val="001439C5"/>
    <w:rsid w:val="00143BD5"/>
    <w:rsid w:val="00143DB8"/>
    <w:rsid w:val="001442FB"/>
    <w:rsid w:val="0014446E"/>
    <w:rsid w:val="001450EC"/>
    <w:rsid w:val="00145124"/>
    <w:rsid w:val="0014546E"/>
    <w:rsid w:val="001456E7"/>
    <w:rsid w:val="00145BF3"/>
    <w:rsid w:val="00145D85"/>
    <w:rsid w:val="00145E18"/>
    <w:rsid w:val="00145E39"/>
    <w:rsid w:val="00146501"/>
    <w:rsid w:val="0014679F"/>
    <w:rsid w:val="001469F7"/>
    <w:rsid w:val="00146A74"/>
    <w:rsid w:val="00146D99"/>
    <w:rsid w:val="00147054"/>
    <w:rsid w:val="001470F7"/>
    <w:rsid w:val="001475DF"/>
    <w:rsid w:val="00147662"/>
    <w:rsid w:val="001476B3"/>
    <w:rsid w:val="00147B6B"/>
    <w:rsid w:val="00147D37"/>
    <w:rsid w:val="00147E34"/>
    <w:rsid w:val="00147E5A"/>
    <w:rsid w:val="00147EB0"/>
    <w:rsid w:val="00150042"/>
    <w:rsid w:val="0015011A"/>
    <w:rsid w:val="00150169"/>
    <w:rsid w:val="0015025B"/>
    <w:rsid w:val="00150420"/>
    <w:rsid w:val="001505AE"/>
    <w:rsid w:val="001509CF"/>
    <w:rsid w:val="00150E1A"/>
    <w:rsid w:val="00150F2E"/>
    <w:rsid w:val="00151039"/>
    <w:rsid w:val="0015116B"/>
    <w:rsid w:val="0015151D"/>
    <w:rsid w:val="00151576"/>
    <w:rsid w:val="00151A11"/>
    <w:rsid w:val="00151D90"/>
    <w:rsid w:val="00151E2E"/>
    <w:rsid w:val="00152336"/>
    <w:rsid w:val="0015266A"/>
    <w:rsid w:val="00152F50"/>
    <w:rsid w:val="00152F73"/>
    <w:rsid w:val="001534D1"/>
    <w:rsid w:val="001535AF"/>
    <w:rsid w:val="001535C9"/>
    <w:rsid w:val="00153602"/>
    <w:rsid w:val="001536D8"/>
    <w:rsid w:val="001536E3"/>
    <w:rsid w:val="00153856"/>
    <w:rsid w:val="0015386B"/>
    <w:rsid w:val="00153907"/>
    <w:rsid w:val="00153938"/>
    <w:rsid w:val="001539C6"/>
    <w:rsid w:val="00153BAB"/>
    <w:rsid w:val="00153CF7"/>
    <w:rsid w:val="00153D21"/>
    <w:rsid w:val="00153E84"/>
    <w:rsid w:val="001540C1"/>
    <w:rsid w:val="0015419E"/>
    <w:rsid w:val="001542F2"/>
    <w:rsid w:val="0015439F"/>
    <w:rsid w:val="00154999"/>
    <w:rsid w:val="001549DE"/>
    <w:rsid w:val="00154A0E"/>
    <w:rsid w:val="00154A68"/>
    <w:rsid w:val="00154B07"/>
    <w:rsid w:val="00154CCB"/>
    <w:rsid w:val="00154D19"/>
    <w:rsid w:val="00155063"/>
    <w:rsid w:val="00155694"/>
    <w:rsid w:val="00155999"/>
    <w:rsid w:val="001559FC"/>
    <w:rsid w:val="00155CBE"/>
    <w:rsid w:val="001563FE"/>
    <w:rsid w:val="001566FA"/>
    <w:rsid w:val="00156859"/>
    <w:rsid w:val="0015735F"/>
    <w:rsid w:val="00157379"/>
    <w:rsid w:val="001573CD"/>
    <w:rsid w:val="001573E6"/>
    <w:rsid w:val="00157502"/>
    <w:rsid w:val="001577A4"/>
    <w:rsid w:val="001578B1"/>
    <w:rsid w:val="001579EB"/>
    <w:rsid w:val="00157BC2"/>
    <w:rsid w:val="00157F51"/>
    <w:rsid w:val="001602AD"/>
    <w:rsid w:val="00160342"/>
    <w:rsid w:val="0016060F"/>
    <w:rsid w:val="0016062D"/>
    <w:rsid w:val="00160937"/>
    <w:rsid w:val="001609C7"/>
    <w:rsid w:val="001609FD"/>
    <w:rsid w:val="00160BC7"/>
    <w:rsid w:val="00161046"/>
    <w:rsid w:val="001618AD"/>
    <w:rsid w:val="001619FA"/>
    <w:rsid w:val="00161A7A"/>
    <w:rsid w:val="00161ACD"/>
    <w:rsid w:val="00161D9E"/>
    <w:rsid w:val="00161EBE"/>
    <w:rsid w:val="00162109"/>
    <w:rsid w:val="0016213B"/>
    <w:rsid w:val="0016226F"/>
    <w:rsid w:val="001623B5"/>
    <w:rsid w:val="001624E9"/>
    <w:rsid w:val="00162A01"/>
    <w:rsid w:val="00162A61"/>
    <w:rsid w:val="00162AA1"/>
    <w:rsid w:val="00162CB5"/>
    <w:rsid w:val="00162ED6"/>
    <w:rsid w:val="00162FEC"/>
    <w:rsid w:val="00163336"/>
    <w:rsid w:val="00163339"/>
    <w:rsid w:val="001634C0"/>
    <w:rsid w:val="00163718"/>
    <w:rsid w:val="001637EF"/>
    <w:rsid w:val="0016389D"/>
    <w:rsid w:val="001638B7"/>
    <w:rsid w:val="00163C8C"/>
    <w:rsid w:val="00163DEB"/>
    <w:rsid w:val="001641B6"/>
    <w:rsid w:val="0016426B"/>
    <w:rsid w:val="001643DC"/>
    <w:rsid w:val="001643E6"/>
    <w:rsid w:val="00164751"/>
    <w:rsid w:val="00164778"/>
    <w:rsid w:val="0016479D"/>
    <w:rsid w:val="00164887"/>
    <w:rsid w:val="00164AD5"/>
    <w:rsid w:val="00164DEE"/>
    <w:rsid w:val="00164EE3"/>
    <w:rsid w:val="00165442"/>
    <w:rsid w:val="001654EF"/>
    <w:rsid w:val="00165685"/>
    <w:rsid w:val="0016580B"/>
    <w:rsid w:val="00165858"/>
    <w:rsid w:val="001658A7"/>
    <w:rsid w:val="00165E8F"/>
    <w:rsid w:val="00166131"/>
    <w:rsid w:val="00166468"/>
    <w:rsid w:val="0016662F"/>
    <w:rsid w:val="001668CD"/>
    <w:rsid w:val="00166963"/>
    <w:rsid w:val="00166A52"/>
    <w:rsid w:val="00166AF7"/>
    <w:rsid w:val="00166D76"/>
    <w:rsid w:val="00167353"/>
    <w:rsid w:val="00167431"/>
    <w:rsid w:val="00167566"/>
    <w:rsid w:val="0016779E"/>
    <w:rsid w:val="00167957"/>
    <w:rsid w:val="00167D59"/>
    <w:rsid w:val="00170097"/>
    <w:rsid w:val="001704C5"/>
    <w:rsid w:val="001705BE"/>
    <w:rsid w:val="0017071C"/>
    <w:rsid w:val="0017074F"/>
    <w:rsid w:val="00170845"/>
    <w:rsid w:val="00170B02"/>
    <w:rsid w:val="00170B04"/>
    <w:rsid w:val="001711CA"/>
    <w:rsid w:val="001714FF"/>
    <w:rsid w:val="00171926"/>
    <w:rsid w:val="00171E62"/>
    <w:rsid w:val="00172137"/>
    <w:rsid w:val="001722FB"/>
    <w:rsid w:val="001723DC"/>
    <w:rsid w:val="00172545"/>
    <w:rsid w:val="0017254E"/>
    <w:rsid w:val="00172575"/>
    <w:rsid w:val="00172AB0"/>
    <w:rsid w:val="001730CD"/>
    <w:rsid w:val="00173778"/>
    <w:rsid w:val="0017378F"/>
    <w:rsid w:val="001738EF"/>
    <w:rsid w:val="00173A3E"/>
    <w:rsid w:val="00173B58"/>
    <w:rsid w:val="00173CFF"/>
    <w:rsid w:val="00173D97"/>
    <w:rsid w:val="00173DEC"/>
    <w:rsid w:val="00173E06"/>
    <w:rsid w:val="00174090"/>
    <w:rsid w:val="00174114"/>
    <w:rsid w:val="001743CA"/>
    <w:rsid w:val="001743D9"/>
    <w:rsid w:val="00174430"/>
    <w:rsid w:val="001744E5"/>
    <w:rsid w:val="001746BD"/>
    <w:rsid w:val="00174771"/>
    <w:rsid w:val="00174AE7"/>
    <w:rsid w:val="0017516C"/>
    <w:rsid w:val="0017521C"/>
    <w:rsid w:val="0017524B"/>
    <w:rsid w:val="0017531B"/>
    <w:rsid w:val="00175519"/>
    <w:rsid w:val="0017585C"/>
    <w:rsid w:val="00175DFB"/>
    <w:rsid w:val="00175F6F"/>
    <w:rsid w:val="00175FB5"/>
    <w:rsid w:val="001763B2"/>
    <w:rsid w:val="001763DC"/>
    <w:rsid w:val="0017660A"/>
    <w:rsid w:val="00176D10"/>
    <w:rsid w:val="001770B4"/>
    <w:rsid w:val="001770C7"/>
    <w:rsid w:val="00177D1A"/>
    <w:rsid w:val="00177E51"/>
    <w:rsid w:val="00177EA7"/>
    <w:rsid w:val="0018020A"/>
    <w:rsid w:val="0018046E"/>
    <w:rsid w:val="001805BD"/>
    <w:rsid w:val="001808C1"/>
    <w:rsid w:val="00180B7C"/>
    <w:rsid w:val="00180BD1"/>
    <w:rsid w:val="00181096"/>
    <w:rsid w:val="001815A6"/>
    <w:rsid w:val="0018160E"/>
    <w:rsid w:val="0018161A"/>
    <w:rsid w:val="00181694"/>
    <w:rsid w:val="001816AF"/>
    <w:rsid w:val="00181841"/>
    <w:rsid w:val="00181995"/>
    <w:rsid w:val="00181B51"/>
    <w:rsid w:val="00181C51"/>
    <w:rsid w:val="001821F8"/>
    <w:rsid w:val="00182424"/>
    <w:rsid w:val="0018255F"/>
    <w:rsid w:val="0018259A"/>
    <w:rsid w:val="001825ED"/>
    <w:rsid w:val="00182A1C"/>
    <w:rsid w:val="00182C29"/>
    <w:rsid w:val="00182EDE"/>
    <w:rsid w:val="00182F1C"/>
    <w:rsid w:val="00182FC4"/>
    <w:rsid w:val="001831F9"/>
    <w:rsid w:val="001832BE"/>
    <w:rsid w:val="001832D1"/>
    <w:rsid w:val="001834F5"/>
    <w:rsid w:val="0018397F"/>
    <w:rsid w:val="001839E8"/>
    <w:rsid w:val="00183AE8"/>
    <w:rsid w:val="00183C1B"/>
    <w:rsid w:val="00183C57"/>
    <w:rsid w:val="00183FEB"/>
    <w:rsid w:val="001842B1"/>
    <w:rsid w:val="001842F4"/>
    <w:rsid w:val="00184313"/>
    <w:rsid w:val="0018442D"/>
    <w:rsid w:val="0018461B"/>
    <w:rsid w:val="001848B4"/>
    <w:rsid w:val="00184BB3"/>
    <w:rsid w:val="00184BB4"/>
    <w:rsid w:val="00184E40"/>
    <w:rsid w:val="00184E44"/>
    <w:rsid w:val="00184E62"/>
    <w:rsid w:val="00184E82"/>
    <w:rsid w:val="0018507F"/>
    <w:rsid w:val="0018527B"/>
    <w:rsid w:val="0018560D"/>
    <w:rsid w:val="001856E6"/>
    <w:rsid w:val="001859AC"/>
    <w:rsid w:val="001859FC"/>
    <w:rsid w:val="00185E58"/>
    <w:rsid w:val="00185F55"/>
    <w:rsid w:val="00186008"/>
    <w:rsid w:val="00186099"/>
    <w:rsid w:val="001860A3"/>
    <w:rsid w:val="00186212"/>
    <w:rsid w:val="00186235"/>
    <w:rsid w:val="0018659A"/>
    <w:rsid w:val="001868F8"/>
    <w:rsid w:val="00186A35"/>
    <w:rsid w:val="00186CC7"/>
    <w:rsid w:val="00186F88"/>
    <w:rsid w:val="00187052"/>
    <w:rsid w:val="00187277"/>
    <w:rsid w:val="00187513"/>
    <w:rsid w:val="00187A98"/>
    <w:rsid w:val="00187A9A"/>
    <w:rsid w:val="00187ADE"/>
    <w:rsid w:val="00187D50"/>
    <w:rsid w:val="0019010A"/>
    <w:rsid w:val="00190235"/>
    <w:rsid w:val="0019030E"/>
    <w:rsid w:val="00190448"/>
    <w:rsid w:val="00190562"/>
    <w:rsid w:val="00190B91"/>
    <w:rsid w:val="00190DCF"/>
    <w:rsid w:val="00190E53"/>
    <w:rsid w:val="00190EA5"/>
    <w:rsid w:val="00190EF9"/>
    <w:rsid w:val="001910A8"/>
    <w:rsid w:val="001912EE"/>
    <w:rsid w:val="0019162B"/>
    <w:rsid w:val="001919C9"/>
    <w:rsid w:val="00191D2F"/>
    <w:rsid w:val="00191D73"/>
    <w:rsid w:val="00191DA4"/>
    <w:rsid w:val="00191F05"/>
    <w:rsid w:val="00192098"/>
    <w:rsid w:val="001922C5"/>
    <w:rsid w:val="001924A2"/>
    <w:rsid w:val="001926B6"/>
    <w:rsid w:val="00192719"/>
    <w:rsid w:val="001927BD"/>
    <w:rsid w:val="001927D9"/>
    <w:rsid w:val="00192898"/>
    <w:rsid w:val="00192B19"/>
    <w:rsid w:val="00192BD2"/>
    <w:rsid w:val="00192BD7"/>
    <w:rsid w:val="00192F57"/>
    <w:rsid w:val="00192FD5"/>
    <w:rsid w:val="001932EB"/>
    <w:rsid w:val="001933C8"/>
    <w:rsid w:val="0019358E"/>
    <w:rsid w:val="001938F1"/>
    <w:rsid w:val="00193984"/>
    <w:rsid w:val="00193F03"/>
    <w:rsid w:val="0019479D"/>
    <w:rsid w:val="001947A0"/>
    <w:rsid w:val="00194880"/>
    <w:rsid w:val="00194A50"/>
    <w:rsid w:val="00194AF2"/>
    <w:rsid w:val="00194CA2"/>
    <w:rsid w:val="00194F85"/>
    <w:rsid w:val="0019547B"/>
    <w:rsid w:val="00195794"/>
    <w:rsid w:val="001957A8"/>
    <w:rsid w:val="001957C1"/>
    <w:rsid w:val="00195878"/>
    <w:rsid w:val="00195969"/>
    <w:rsid w:val="00195EB7"/>
    <w:rsid w:val="00195FAD"/>
    <w:rsid w:val="0019623C"/>
    <w:rsid w:val="001968C9"/>
    <w:rsid w:val="00196A21"/>
    <w:rsid w:val="00196A26"/>
    <w:rsid w:val="00196B9D"/>
    <w:rsid w:val="00196BC2"/>
    <w:rsid w:val="00196D7B"/>
    <w:rsid w:val="0019711B"/>
    <w:rsid w:val="001972AE"/>
    <w:rsid w:val="001972EC"/>
    <w:rsid w:val="00197406"/>
    <w:rsid w:val="00197432"/>
    <w:rsid w:val="001978EF"/>
    <w:rsid w:val="00197E2C"/>
    <w:rsid w:val="001A0018"/>
    <w:rsid w:val="001A0187"/>
    <w:rsid w:val="001A097C"/>
    <w:rsid w:val="001A0CF8"/>
    <w:rsid w:val="001A0FD8"/>
    <w:rsid w:val="001A11C8"/>
    <w:rsid w:val="001A1294"/>
    <w:rsid w:val="001A1306"/>
    <w:rsid w:val="001A1622"/>
    <w:rsid w:val="001A19EC"/>
    <w:rsid w:val="001A1B1E"/>
    <w:rsid w:val="001A1DA7"/>
    <w:rsid w:val="001A1DF8"/>
    <w:rsid w:val="001A2153"/>
    <w:rsid w:val="001A28CA"/>
    <w:rsid w:val="001A28D1"/>
    <w:rsid w:val="001A2F86"/>
    <w:rsid w:val="001A2FEA"/>
    <w:rsid w:val="001A31A9"/>
    <w:rsid w:val="001A3218"/>
    <w:rsid w:val="001A388C"/>
    <w:rsid w:val="001A38DC"/>
    <w:rsid w:val="001A3BAE"/>
    <w:rsid w:val="001A3CEE"/>
    <w:rsid w:val="001A40E3"/>
    <w:rsid w:val="001A4248"/>
    <w:rsid w:val="001A4837"/>
    <w:rsid w:val="001A4929"/>
    <w:rsid w:val="001A4B87"/>
    <w:rsid w:val="001A4BE9"/>
    <w:rsid w:val="001A4C86"/>
    <w:rsid w:val="001A4C9D"/>
    <w:rsid w:val="001A4CE6"/>
    <w:rsid w:val="001A4D80"/>
    <w:rsid w:val="001A4F27"/>
    <w:rsid w:val="001A5552"/>
    <w:rsid w:val="001A5A24"/>
    <w:rsid w:val="001A5DD6"/>
    <w:rsid w:val="001A64C9"/>
    <w:rsid w:val="001A65D4"/>
    <w:rsid w:val="001A6B11"/>
    <w:rsid w:val="001A6B22"/>
    <w:rsid w:val="001A6B9F"/>
    <w:rsid w:val="001A6D35"/>
    <w:rsid w:val="001A6FCD"/>
    <w:rsid w:val="001A7018"/>
    <w:rsid w:val="001A707E"/>
    <w:rsid w:val="001A736A"/>
    <w:rsid w:val="001A73AD"/>
    <w:rsid w:val="001A73DF"/>
    <w:rsid w:val="001A74A3"/>
    <w:rsid w:val="001A764A"/>
    <w:rsid w:val="001A764F"/>
    <w:rsid w:val="001A7A25"/>
    <w:rsid w:val="001A7AA2"/>
    <w:rsid w:val="001A7BEF"/>
    <w:rsid w:val="001A7FA0"/>
    <w:rsid w:val="001B01C3"/>
    <w:rsid w:val="001B0500"/>
    <w:rsid w:val="001B073E"/>
    <w:rsid w:val="001B0740"/>
    <w:rsid w:val="001B0920"/>
    <w:rsid w:val="001B0921"/>
    <w:rsid w:val="001B0AD8"/>
    <w:rsid w:val="001B0DF4"/>
    <w:rsid w:val="001B1354"/>
    <w:rsid w:val="001B1392"/>
    <w:rsid w:val="001B15F1"/>
    <w:rsid w:val="001B1607"/>
    <w:rsid w:val="001B1621"/>
    <w:rsid w:val="001B1628"/>
    <w:rsid w:val="001B16EC"/>
    <w:rsid w:val="001B1949"/>
    <w:rsid w:val="001B1BC0"/>
    <w:rsid w:val="001B1E67"/>
    <w:rsid w:val="001B1FE4"/>
    <w:rsid w:val="001B2111"/>
    <w:rsid w:val="001B2225"/>
    <w:rsid w:val="001B24A5"/>
    <w:rsid w:val="001B24F0"/>
    <w:rsid w:val="001B2CF7"/>
    <w:rsid w:val="001B2D63"/>
    <w:rsid w:val="001B2FEC"/>
    <w:rsid w:val="001B30EA"/>
    <w:rsid w:val="001B30F2"/>
    <w:rsid w:val="001B3371"/>
    <w:rsid w:val="001B35D5"/>
    <w:rsid w:val="001B35E5"/>
    <w:rsid w:val="001B365C"/>
    <w:rsid w:val="001B37BD"/>
    <w:rsid w:val="001B395B"/>
    <w:rsid w:val="001B3A9A"/>
    <w:rsid w:val="001B3C44"/>
    <w:rsid w:val="001B3CDC"/>
    <w:rsid w:val="001B3CE6"/>
    <w:rsid w:val="001B438D"/>
    <w:rsid w:val="001B4592"/>
    <w:rsid w:val="001B477A"/>
    <w:rsid w:val="001B4780"/>
    <w:rsid w:val="001B4A69"/>
    <w:rsid w:val="001B4D0B"/>
    <w:rsid w:val="001B4E36"/>
    <w:rsid w:val="001B4ECD"/>
    <w:rsid w:val="001B4F64"/>
    <w:rsid w:val="001B5081"/>
    <w:rsid w:val="001B53D5"/>
    <w:rsid w:val="001B53E6"/>
    <w:rsid w:val="001B54A0"/>
    <w:rsid w:val="001B5584"/>
    <w:rsid w:val="001B5B13"/>
    <w:rsid w:val="001B5D32"/>
    <w:rsid w:val="001B5D83"/>
    <w:rsid w:val="001B5E50"/>
    <w:rsid w:val="001B650C"/>
    <w:rsid w:val="001B66B9"/>
    <w:rsid w:val="001B6751"/>
    <w:rsid w:val="001B6DD7"/>
    <w:rsid w:val="001B6E06"/>
    <w:rsid w:val="001B7396"/>
    <w:rsid w:val="001B785D"/>
    <w:rsid w:val="001B7C3B"/>
    <w:rsid w:val="001B7D75"/>
    <w:rsid w:val="001B7E9B"/>
    <w:rsid w:val="001C0036"/>
    <w:rsid w:val="001C01D8"/>
    <w:rsid w:val="001C030D"/>
    <w:rsid w:val="001C0473"/>
    <w:rsid w:val="001C0756"/>
    <w:rsid w:val="001C0B0C"/>
    <w:rsid w:val="001C104C"/>
    <w:rsid w:val="001C1114"/>
    <w:rsid w:val="001C1201"/>
    <w:rsid w:val="001C138C"/>
    <w:rsid w:val="001C140C"/>
    <w:rsid w:val="001C168E"/>
    <w:rsid w:val="001C16B4"/>
    <w:rsid w:val="001C1894"/>
    <w:rsid w:val="001C1CB3"/>
    <w:rsid w:val="001C1E8C"/>
    <w:rsid w:val="001C1EC5"/>
    <w:rsid w:val="001C24BE"/>
    <w:rsid w:val="001C2922"/>
    <w:rsid w:val="001C2C91"/>
    <w:rsid w:val="001C2DD6"/>
    <w:rsid w:val="001C3088"/>
    <w:rsid w:val="001C317D"/>
    <w:rsid w:val="001C355E"/>
    <w:rsid w:val="001C35F2"/>
    <w:rsid w:val="001C36BA"/>
    <w:rsid w:val="001C37F1"/>
    <w:rsid w:val="001C3818"/>
    <w:rsid w:val="001C3829"/>
    <w:rsid w:val="001C3956"/>
    <w:rsid w:val="001C39DD"/>
    <w:rsid w:val="001C3A44"/>
    <w:rsid w:val="001C3B93"/>
    <w:rsid w:val="001C3DEC"/>
    <w:rsid w:val="001C3E56"/>
    <w:rsid w:val="001C3EA4"/>
    <w:rsid w:val="001C3FB0"/>
    <w:rsid w:val="001C3FDF"/>
    <w:rsid w:val="001C4014"/>
    <w:rsid w:val="001C4640"/>
    <w:rsid w:val="001C48A6"/>
    <w:rsid w:val="001C4C94"/>
    <w:rsid w:val="001C4EDE"/>
    <w:rsid w:val="001C4F8E"/>
    <w:rsid w:val="001C50D8"/>
    <w:rsid w:val="001C598D"/>
    <w:rsid w:val="001C5A27"/>
    <w:rsid w:val="001C5BB3"/>
    <w:rsid w:val="001C5C1B"/>
    <w:rsid w:val="001C5D6E"/>
    <w:rsid w:val="001C5DE2"/>
    <w:rsid w:val="001C5EA0"/>
    <w:rsid w:val="001C6204"/>
    <w:rsid w:val="001C6297"/>
    <w:rsid w:val="001C6728"/>
    <w:rsid w:val="001C67E2"/>
    <w:rsid w:val="001C6AC0"/>
    <w:rsid w:val="001C6B8B"/>
    <w:rsid w:val="001C6F52"/>
    <w:rsid w:val="001C70C3"/>
    <w:rsid w:val="001C70E0"/>
    <w:rsid w:val="001C7109"/>
    <w:rsid w:val="001C7183"/>
    <w:rsid w:val="001C7198"/>
    <w:rsid w:val="001C72E8"/>
    <w:rsid w:val="001C736C"/>
    <w:rsid w:val="001C7372"/>
    <w:rsid w:val="001C76F4"/>
    <w:rsid w:val="001C7848"/>
    <w:rsid w:val="001C7A1B"/>
    <w:rsid w:val="001C7A53"/>
    <w:rsid w:val="001C7CDB"/>
    <w:rsid w:val="001C7DC6"/>
    <w:rsid w:val="001D0193"/>
    <w:rsid w:val="001D034E"/>
    <w:rsid w:val="001D07B3"/>
    <w:rsid w:val="001D10E0"/>
    <w:rsid w:val="001D12BC"/>
    <w:rsid w:val="001D1402"/>
    <w:rsid w:val="001D14AB"/>
    <w:rsid w:val="001D1638"/>
    <w:rsid w:val="001D1748"/>
    <w:rsid w:val="001D180E"/>
    <w:rsid w:val="001D1F1C"/>
    <w:rsid w:val="001D1F7E"/>
    <w:rsid w:val="001D23F5"/>
    <w:rsid w:val="001D25D5"/>
    <w:rsid w:val="001D266E"/>
    <w:rsid w:val="001D26D0"/>
    <w:rsid w:val="001D286C"/>
    <w:rsid w:val="001D2B7B"/>
    <w:rsid w:val="001D2D6D"/>
    <w:rsid w:val="001D303A"/>
    <w:rsid w:val="001D312E"/>
    <w:rsid w:val="001D340D"/>
    <w:rsid w:val="001D38F8"/>
    <w:rsid w:val="001D4389"/>
    <w:rsid w:val="001D44EE"/>
    <w:rsid w:val="001D4607"/>
    <w:rsid w:val="001D4923"/>
    <w:rsid w:val="001D494C"/>
    <w:rsid w:val="001D4A53"/>
    <w:rsid w:val="001D4AC8"/>
    <w:rsid w:val="001D4E4D"/>
    <w:rsid w:val="001D4FF8"/>
    <w:rsid w:val="001D576C"/>
    <w:rsid w:val="001D579B"/>
    <w:rsid w:val="001D583E"/>
    <w:rsid w:val="001D5B89"/>
    <w:rsid w:val="001D61CE"/>
    <w:rsid w:val="001D6282"/>
    <w:rsid w:val="001D65AA"/>
    <w:rsid w:val="001D698F"/>
    <w:rsid w:val="001D6A3D"/>
    <w:rsid w:val="001D6A3F"/>
    <w:rsid w:val="001D6C30"/>
    <w:rsid w:val="001D6E45"/>
    <w:rsid w:val="001D70B2"/>
    <w:rsid w:val="001D70B9"/>
    <w:rsid w:val="001D7254"/>
    <w:rsid w:val="001D73C8"/>
    <w:rsid w:val="001D78F4"/>
    <w:rsid w:val="001D7A9E"/>
    <w:rsid w:val="001D7BBD"/>
    <w:rsid w:val="001E0241"/>
    <w:rsid w:val="001E0601"/>
    <w:rsid w:val="001E065A"/>
    <w:rsid w:val="001E06AB"/>
    <w:rsid w:val="001E0745"/>
    <w:rsid w:val="001E077A"/>
    <w:rsid w:val="001E0851"/>
    <w:rsid w:val="001E0B41"/>
    <w:rsid w:val="001E0BCE"/>
    <w:rsid w:val="001E0D89"/>
    <w:rsid w:val="001E0E3D"/>
    <w:rsid w:val="001E118D"/>
    <w:rsid w:val="001E1449"/>
    <w:rsid w:val="001E15AE"/>
    <w:rsid w:val="001E1612"/>
    <w:rsid w:val="001E1C45"/>
    <w:rsid w:val="001E1E5C"/>
    <w:rsid w:val="001E1EB6"/>
    <w:rsid w:val="001E1FE9"/>
    <w:rsid w:val="001E1FF4"/>
    <w:rsid w:val="001E2256"/>
    <w:rsid w:val="001E23CF"/>
    <w:rsid w:val="001E256A"/>
    <w:rsid w:val="001E26E3"/>
    <w:rsid w:val="001E27CA"/>
    <w:rsid w:val="001E2B94"/>
    <w:rsid w:val="001E2C4C"/>
    <w:rsid w:val="001E2C7A"/>
    <w:rsid w:val="001E2DB0"/>
    <w:rsid w:val="001E2F1F"/>
    <w:rsid w:val="001E3331"/>
    <w:rsid w:val="001E3D4E"/>
    <w:rsid w:val="001E46B6"/>
    <w:rsid w:val="001E47E7"/>
    <w:rsid w:val="001E4F41"/>
    <w:rsid w:val="001E5052"/>
    <w:rsid w:val="001E52B1"/>
    <w:rsid w:val="001E52BF"/>
    <w:rsid w:val="001E55E9"/>
    <w:rsid w:val="001E5603"/>
    <w:rsid w:val="001E5909"/>
    <w:rsid w:val="001E5AEE"/>
    <w:rsid w:val="001E5D12"/>
    <w:rsid w:val="001E5D69"/>
    <w:rsid w:val="001E5FE1"/>
    <w:rsid w:val="001E60DF"/>
    <w:rsid w:val="001E62DD"/>
    <w:rsid w:val="001E63C2"/>
    <w:rsid w:val="001E63F4"/>
    <w:rsid w:val="001E65BB"/>
    <w:rsid w:val="001E66D0"/>
    <w:rsid w:val="001E687A"/>
    <w:rsid w:val="001E6919"/>
    <w:rsid w:val="001E69DA"/>
    <w:rsid w:val="001E700B"/>
    <w:rsid w:val="001E7080"/>
    <w:rsid w:val="001E709A"/>
    <w:rsid w:val="001E7261"/>
    <w:rsid w:val="001E73E8"/>
    <w:rsid w:val="001E744D"/>
    <w:rsid w:val="001E7675"/>
    <w:rsid w:val="001E76A3"/>
    <w:rsid w:val="001E77DF"/>
    <w:rsid w:val="001E7ACF"/>
    <w:rsid w:val="001E7CB3"/>
    <w:rsid w:val="001F0083"/>
    <w:rsid w:val="001F0148"/>
    <w:rsid w:val="001F01F7"/>
    <w:rsid w:val="001F01FB"/>
    <w:rsid w:val="001F02CB"/>
    <w:rsid w:val="001F0424"/>
    <w:rsid w:val="001F04AF"/>
    <w:rsid w:val="001F04CE"/>
    <w:rsid w:val="001F04D9"/>
    <w:rsid w:val="001F054E"/>
    <w:rsid w:val="001F071A"/>
    <w:rsid w:val="001F09C6"/>
    <w:rsid w:val="001F09D7"/>
    <w:rsid w:val="001F0A7F"/>
    <w:rsid w:val="001F0DB8"/>
    <w:rsid w:val="001F11A4"/>
    <w:rsid w:val="001F1218"/>
    <w:rsid w:val="001F158A"/>
    <w:rsid w:val="001F1670"/>
    <w:rsid w:val="001F1676"/>
    <w:rsid w:val="001F17F9"/>
    <w:rsid w:val="001F185A"/>
    <w:rsid w:val="001F1BF1"/>
    <w:rsid w:val="001F1C0E"/>
    <w:rsid w:val="001F1CEA"/>
    <w:rsid w:val="001F1E09"/>
    <w:rsid w:val="001F1E52"/>
    <w:rsid w:val="001F21A0"/>
    <w:rsid w:val="001F21DC"/>
    <w:rsid w:val="001F25AC"/>
    <w:rsid w:val="001F26DD"/>
    <w:rsid w:val="001F27F5"/>
    <w:rsid w:val="001F2887"/>
    <w:rsid w:val="001F2B19"/>
    <w:rsid w:val="001F2FB0"/>
    <w:rsid w:val="001F31F4"/>
    <w:rsid w:val="001F320F"/>
    <w:rsid w:val="001F322A"/>
    <w:rsid w:val="001F37B1"/>
    <w:rsid w:val="001F3B9C"/>
    <w:rsid w:val="001F3F92"/>
    <w:rsid w:val="001F3FA7"/>
    <w:rsid w:val="001F41A3"/>
    <w:rsid w:val="001F45DE"/>
    <w:rsid w:val="001F482E"/>
    <w:rsid w:val="001F485D"/>
    <w:rsid w:val="001F497A"/>
    <w:rsid w:val="001F4A81"/>
    <w:rsid w:val="001F4B5E"/>
    <w:rsid w:val="001F4E6F"/>
    <w:rsid w:val="001F51B9"/>
    <w:rsid w:val="001F52D6"/>
    <w:rsid w:val="001F5368"/>
    <w:rsid w:val="001F55FD"/>
    <w:rsid w:val="001F5679"/>
    <w:rsid w:val="001F5BF5"/>
    <w:rsid w:val="001F5CBE"/>
    <w:rsid w:val="001F5D51"/>
    <w:rsid w:val="001F5FD5"/>
    <w:rsid w:val="001F60E6"/>
    <w:rsid w:val="001F6174"/>
    <w:rsid w:val="001F62C9"/>
    <w:rsid w:val="001F6641"/>
    <w:rsid w:val="001F6A00"/>
    <w:rsid w:val="001F6B66"/>
    <w:rsid w:val="001F6BF4"/>
    <w:rsid w:val="001F6EFD"/>
    <w:rsid w:val="001F7191"/>
    <w:rsid w:val="001F7239"/>
    <w:rsid w:val="001F746A"/>
    <w:rsid w:val="001F770F"/>
    <w:rsid w:val="001F777C"/>
    <w:rsid w:val="001F78C9"/>
    <w:rsid w:val="002005B2"/>
    <w:rsid w:val="00200A8C"/>
    <w:rsid w:val="00200B18"/>
    <w:rsid w:val="00200CFC"/>
    <w:rsid w:val="00201362"/>
    <w:rsid w:val="00201620"/>
    <w:rsid w:val="00201871"/>
    <w:rsid w:val="00201B97"/>
    <w:rsid w:val="0020212D"/>
    <w:rsid w:val="002022D6"/>
    <w:rsid w:val="0020253D"/>
    <w:rsid w:val="002025B2"/>
    <w:rsid w:val="00202A44"/>
    <w:rsid w:val="00202A7C"/>
    <w:rsid w:val="00202B2E"/>
    <w:rsid w:val="00202F83"/>
    <w:rsid w:val="00202F90"/>
    <w:rsid w:val="00203643"/>
    <w:rsid w:val="00203A7E"/>
    <w:rsid w:val="00203B7B"/>
    <w:rsid w:val="00203C04"/>
    <w:rsid w:val="00203CDA"/>
    <w:rsid w:val="00203D26"/>
    <w:rsid w:val="0020404E"/>
    <w:rsid w:val="0020423E"/>
    <w:rsid w:val="002043A1"/>
    <w:rsid w:val="0020451C"/>
    <w:rsid w:val="002046B1"/>
    <w:rsid w:val="00204718"/>
    <w:rsid w:val="002048C3"/>
    <w:rsid w:val="00204AFE"/>
    <w:rsid w:val="00204D9E"/>
    <w:rsid w:val="00204EC3"/>
    <w:rsid w:val="00204F11"/>
    <w:rsid w:val="00205024"/>
    <w:rsid w:val="002050EC"/>
    <w:rsid w:val="0020534D"/>
    <w:rsid w:val="0020569D"/>
    <w:rsid w:val="0020591E"/>
    <w:rsid w:val="00205B62"/>
    <w:rsid w:val="00205DF9"/>
    <w:rsid w:val="0020600D"/>
    <w:rsid w:val="00206242"/>
    <w:rsid w:val="00206392"/>
    <w:rsid w:val="0020662F"/>
    <w:rsid w:val="00206693"/>
    <w:rsid w:val="00206832"/>
    <w:rsid w:val="002068D4"/>
    <w:rsid w:val="002068FC"/>
    <w:rsid w:val="00206A58"/>
    <w:rsid w:val="00206B52"/>
    <w:rsid w:val="002073EC"/>
    <w:rsid w:val="002074F8"/>
    <w:rsid w:val="002076BE"/>
    <w:rsid w:val="002078EA"/>
    <w:rsid w:val="002078FC"/>
    <w:rsid w:val="00207A34"/>
    <w:rsid w:val="00207C53"/>
    <w:rsid w:val="00207D13"/>
    <w:rsid w:val="00207F32"/>
    <w:rsid w:val="0021011A"/>
    <w:rsid w:val="0021011F"/>
    <w:rsid w:val="002102B6"/>
    <w:rsid w:val="00210542"/>
    <w:rsid w:val="00210587"/>
    <w:rsid w:val="002105E1"/>
    <w:rsid w:val="00210B00"/>
    <w:rsid w:val="00210CD1"/>
    <w:rsid w:val="00210CD6"/>
    <w:rsid w:val="00211145"/>
    <w:rsid w:val="002116A7"/>
    <w:rsid w:val="002118C9"/>
    <w:rsid w:val="00211A01"/>
    <w:rsid w:val="00211B59"/>
    <w:rsid w:val="00211B7E"/>
    <w:rsid w:val="00211F6D"/>
    <w:rsid w:val="00212278"/>
    <w:rsid w:val="002125F7"/>
    <w:rsid w:val="0021263B"/>
    <w:rsid w:val="002126BD"/>
    <w:rsid w:val="00212793"/>
    <w:rsid w:val="00212A3B"/>
    <w:rsid w:val="00212B47"/>
    <w:rsid w:val="00212C0F"/>
    <w:rsid w:val="00212F22"/>
    <w:rsid w:val="00213001"/>
    <w:rsid w:val="002131E2"/>
    <w:rsid w:val="002135EE"/>
    <w:rsid w:val="002136F1"/>
    <w:rsid w:val="002138C5"/>
    <w:rsid w:val="00213934"/>
    <w:rsid w:val="00213967"/>
    <w:rsid w:val="002139DA"/>
    <w:rsid w:val="00213B49"/>
    <w:rsid w:val="00213CA9"/>
    <w:rsid w:val="00214287"/>
    <w:rsid w:val="00214392"/>
    <w:rsid w:val="0021441E"/>
    <w:rsid w:val="0021477D"/>
    <w:rsid w:val="0021484A"/>
    <w:rsid w:val="002150B7"/>
    <w:rsid w:val="002153B4"/>
    <w:rsid w:val="002154DB"/>
    <w:rsid w:val="00215ACA"/>
    <w:rsid w:val="00215C22"/>
    <w:rsid w:val="00215F8E"/>
    <w:rsid w:val="00216049"/>
    <w:rsid w:val="002160C0"/>
    <w:rsid w:val="002160D5"/>
    <w:rsid w:val="002160ED"/>
    <w:rsid w:val="00216823"/>
    <w:rsid w:val="00216B59"/>
    <w:rsid w:val="00216E2B"/>
    <w:rsid w:val="00216F32"/>
    <w:rsid w:val="00216FCC"/>
    <w:rsid w:val="00217557"/>
    <w:rsid w:val="00217563"/>
    <w:rsid w:val="002177C7"/>
    <w:rsid w:val="002178CA"/>
    <w:rsid w:val="00217A1D"/>
    <w:rsid w:val="00217A85"/>
    <w:rsid w:val="00217C3A"/>
    <w:rsid w:val="00220094"/>
    <w:rsid w:val="0022009E"/>
    <w:rsid w:val="002200DC"/>
    <w:rsid w:val="0022051A"/>
    <w:rsid w:val="0022055A"/>
    <w:rsid w:val="00220562"/>
    <w:rsid w:val="002205F3"/>
    <w:rsid w:val="00220917"/>
    <w:rsid w:val="00220923"/>
    <w:rsid w:val="00220AD2"/>
    <w:rsid w:val="00220B29"/>
    <w:rsid w:val="00220BE9"/>
    <w:rsid w:val="00220D0F"/>
    <w:rsid w:val="00220D8D"/>
    <w:rsid w:val="00220EDA"/>
    <w:rsid w:val="00220FB5"/>
    <w:rsid w:val="0022104E"/>
    <w:rsid w:val="00221097"/>
    <w:rsid w:val="002214CC"/>
    <w:rsid w:val="002214D3"/>
    <w:rsid w:val="0022163C"/>
    <w:rsid w:val="00221BA8"/>
    <w:rsid w:val="00221D48"/>
    <w:rsid w:val="00221FD0"/>
    <w:rsid w:val="0022238A"/>
    <w:rsid w:val="002223B1"/>
    <w:rsid w:val="0022245A"/>
    <w:rsid w:val="002224A1"/>
    <w:rsid w:val="0022255F"/>
    <w:rsid w:val="0022258C"/>
    <w:rsid w:val="00222AAA"/>
    <w:rsid w:val="00223188"/>
    <w:rsid w:val="00223391"/>
    <w:rsid w:val="002235BC"/>
    <w:rsid w:val="0022380C"/>
    <w:rsid w:val="002238DD"/>
    <w:rsid w:val="00223AD5"/>
    <w:rsid w:val="00223AE9"/>
    <w:rsid w:val="00223BD7"/>
    <w:rsid w:val="00223C0F"/>
    <w:rsid w:val="00223E47"/>
    <w:rsid w:val="002240D3"/>
    <w:rsid w:val="00224138"/>
    <w:rsid w:val="0022415F"/>
    <w:rsid w:val="00224182"/>
    <w:rsid w:val="002246A6"/>
    <w:rsid w:val="0022483D"/>
    <w:rsid w:val="0022496F"/>
    <w:rsid w:val="00224999"/>
    <w:rsid w:val="00224AEF"/>
    <w:rsid w:val="00224B7E"/>
    <w:rsid w:val="00224B92"/>
    <w:rsid w:val="00224EEA"/>
    <w:rsid w:val="002251A9"/>
    <w:rsid w:val="00225295"/>
    <w:rsid w:val="002254D3"/>
    <w:rsid w:val="00225779"/>
    <w:rsid w:val="0022583B"/>
    <w:rsid w:val="0022590F"/>
    <w:rsid w:val="00225B52"/>
    <w:rsid w:val="00225EBC"/>
    <w:rsid w:val="0022607E"/>
    <w:rsid w:val="002260F2"/>
    <w:rsid w:val="0022656D"/>
    <w:rsid w:val="0022658A"/>
    <w:rsid w:val="00226AE2"/>
    <w:rsid w:val="00226B65"/>
    <w:rsid w:val="00226C6C"/>
    <w:rsid w:val="00226DBD"/>
    <w:rsid w:val="00227008"/>
    <w:rsid w:val="002270D0"/>
    <w:rsid w:val="00227420"/>
    <w:rsid w:val="00227435"/>
    <w:rsid w:val="002275F3"/>
    <w:rsid w:val="0022798F"/>
    <w:rsid w:val="00227B90"/>
    <w:rsid w:val="002300B0"/>
    <w:rsid w:val="0023017C"/>
    <w:rsid w:val="0023018B"/>
    <w:rsid w:val="002303B7"/>
    <w:rsid w:val="00230808"/>
    <w:rsid w:val="0023084D"/>
    <w:rsid w:val="00230908"/>
    <w:rsid w:val="0023092C"/>
    <w:rsid w:val="00230A3B"/>
    <w:rsid w:val="00231015"/>
    <w:rsid w:val="002310A3"/>
    <w:rsid w:val="0023130B"/>
    <w:rsid w:val="002317B6"/>
    <w:rsid w:val="00231941"/>
    <w:rsid w:val="00231EA3"/>
    <w:rsid w:val="00232130"/>
    <w:rsid w:val="0023218D"/>
    <w:rsid w:val="002324EB"/>
    <w:rsid w:val="002325E0"/>
    <w:rsid w:val="002325E1"/>
    <w:rsid w:val="0023271B"/>
    <w:rsid w:val="00232B8E"/>
    <w:rsid w:val="00232D9D"/>
    <w:rsid w:val="00232ECF"/>
    <w:rsid w:val="00232EDF"/>
    <w:rsid w:val="00232F4E"/>
    <w:rsid w:val="00232FFC"/>
    <w:rsid w:val="002333E3"/>
    <w:rsid w:val="00233449"/>
    <w:rsid w:val="002335BE"/>
    <w:rsid w:val="002336B4"/>
    <w:rsid w:val="002337A2"/>
    <w:rsid w:val="00233A32"/>
    <w:rsid w:val="00233B17"/>
    <w:rsid w:val="00233C5F"/>
    <w:rsid w:val="00233CEA"/>
    <w:rsid w:val="00233D36"/>
    <w:rsid w:val="00234000"/>
    <w:rsid w:val="002341DA"/>
    <w:rsid w:val="002343D1"/>
    <w:rsid w:val="002344B2"/>
    <w:rsid w:val="002344EB"/>
    <w:rsid w:val="0023453D"/>
    <w:rsid w:val="00234A27"/>
    <w:rsid w:val="00234AFC"/>
    <w:rsid w:val="00234CED"/>
    <w:rsid w:val="00234D1C"/>
    <w:rsid w:val="00234D1E"/>
    <w:rsid w:val="0023506D"/>
    <w:rsid w:val="0023525C"/>
    <w:rsid w:val="0023540B"/>
    <w:rsid w:val="002357A0"/>
    <w:rsid w:val="002358DF"/>
    <w:rsid w:val="00235944"/>
    <w:rsid w:val="002359EE"/>
    <w:rsid w:val="00235C50"/>
    <w:rsid w:val="00235D3B"/>
    <w:rsid w:val="00235F18"/>
    <w:rsid w:val="00235F45"/>
    <w:rsid w:val="00235FAD"/>
    <w:rsid w:val="00235FCD"/>
    <w:rsid w:val="002360A5"/>
    <w:rsid w:val="0023655F"/>
    <w:rsid w:val="002368AE"/>
    <w:rsid w:val="00236D9A"/>
    <w:rsid w:val="0023734B"/>
    <w:rsid w:val="0023765E"/>
    <w:rsid w:val="0023768E"/>
    <w:rsid w:val="00237759"/>
    <w:rsid w:val="00237B3B"/>
    <w:rsid w:val="00237F4C"/>
    <w:rsid w:val="00240007"/>
    <w:rsid w:val="0024001D"/>
    <w:rsid w:val="00240337"/>
    <w:rsid w:val="00240515"/>
    <w:rsid w:val="00240536"/>
    <w:rsid w:val="00240721"/>
    <w:rsid w:val="00240764"/>
    <w:rsid w:val="0024077B"/>
    <w:rsid w:val="002407FA"/>
    <w:rsid w:val="00240C84"/>
    <w:rsid w:val="00240D36"/>
    <w:rsid w:val="002411E3"/>
    <w:rsid w:val="00241774"/>
    <w:rsid w:val="002417AB"/>
    <w:rsid w:val="002417B2"/>
    <w:rsid w:val="00241F95"/>
    <w:rsid w:val="0024201F"/>
    <w:rsid w:val="00242111"/>
    <w:rsid w:val="0024262D"/>
    <w:rsid w:val="00242899"/>
    <w:rsid w:val="002428D0"/>
    <w:rsid w:val="00242B0F"/>
    <w:rsid w:val="00242CD6"/>
    <w:rsid w:val="00242F2D"/>
    <w:rsid w:val="00242FE1"/>
    <w:rsid w:val="00243583"/>
    <w:rsid w:val="00243774"/>
    <w:rsid w:val="002437D5"/>
    <w:rsid w:val="0024399C"/>
    <w:rsid w:val="00243B9F"/>
    <w:rsid w:val="00243EC6"/>
    <w:rsid w:val="002440A4"/>
    <w:rsid w:val="002444F0"/>
    <w:rsid w:val="00244B2D"/>
    <w:rsid w:val="00244B62"/>
    <w:rsid w:val="00244B79"/>
    <w:rsid w:val="00244DB8"/>
    <w:rsid w:val="00244F2B"/>
    <w:rsid w:val="00244FB9"/>
    <w:rsid w:val="0024510F"/>
    <w:rsid w:val="00245237"/>
    <w:rsid w:val="00245346"/>
    <w:rsid w:val="002453B2"/>
    <w:rsid w:val="002453B4"/>
    <w:rsid w:val="002454F2"/>
    <w:rsid w:val="00245844"/>
    <w:rsid w:val="00245876"/>
    <w:rsid w:val="00245DFE"/>
    <w:rsid w:val="00245F16"/>
    <w:rsid w:val="00246038"/>
    <w:rsid w:val="00246070"/>
    <w:rsid w:val="00246599"/>
    <w:rsid w:val="002468C2"/>
    <w:rsid w:val="00246B17"/>
    <w:rsid w:val="00246CDF"/>
    <w:rsid w:val="00246CE4"/>
    <w:rsid w:val="00246D7B"/>
    <w:rsid w:val="00246FC4"/>
    <w:rsid w:val="00247017"/>
    <w:rsid w:val="00247296"/>
    <w:rsid w:val="0024730E"/>
    <w:rsid w:val="002474AE"/>
    <w:rsid w:val="002475B3"/>
    <w:rsid w:val="00247625"/>
    <w:rsid w:val="002478A5"/>
    <w:rsid w:val="00247983"/>
    <w:rsid w:val="00250147"/>
    <w:rsid w:val="00250159"/>
    <w:rsid w:val="002506CA"/>
    <w:rsid w:val="00250765"/>
    <w:rsid w:val="00250786"/>
    <w:rsid w:val="00250F1B"/>
    <w:rsid w:val="002515E4"/>
    <w:rsid w:val="00251781"/>
    <w:rsid w:val="002518FC"/>
    <w:rsid w:val="00251B0B"/>
    <w:rsid w:val="00251D31"/>
    <w:rsid w:val="00251D40"/>
    <w:rsid w:val="00251F2D"/>
    <w:rsid w:val="00251F37"/>
    <w:rsid w:val="00251F54"/>
    <w:rsid w:val="00252240"/>
    <w:rsid w:val="002524AC"/>
    <w:rsid w:val="0025262E"/>
    <w:rsid w:val="002526AB"/>
    <w:rsid w:val="00252738"/>
    <w:rsid w:val="0025285E"/>
    <w:rsid w:val="00252A03"/>
    <w:rsid w:val="00252A1F"/>
    <w:rsid w:val="00252B32"/>
    <w:rsid w:val="00252C48"/>
    <w:rsid w:val="00252E49"/>
    <w:rsid w:val="002535BE"/>
    <w:rsid w:val="002539E7"/>
    <w:rsid w:val="00253B69"/>
    <w:rsid w:val="00253C1A"/>
    <w:rsid w:val="00253CA1"/>
    <w:rsid w:val="00253CF5"/>
    <w:rsid w:val="00253EAA"/>
    <w:rsid w:val="00253F11"/>
    <w:rsid w:val="00253FB6"/>
    <w:rsid w:val="00254078"/>
    <w:rsid w:val="002541ED"/>
    <w:rsid w:val="002547FC"/>
    <w:rsid w:val="00254D19"/>
    <w:rsid w:val="00254E10"/>
    <w:rsid w:val="002551BD"/>
    <w:rsid w:val="00255410"/>
    <w:rsid w:val="00255753"/>
    <w:rsid w:val="00255995"/>
    <w:rsid w:val="00255AE2"/>
    <w:rsid w:val="00255BEC"/>
    <w:rsid w:val="00256154"/>
    <w:rsid w:val="00256235"/>
    <w:rsid w:val="00256276"/>
    <w:rsid w:val="0025686C"/>
    <w:rsid w:val="00256B18"/>
    <w:rsid w:val="00256CF6"/>
    <w:rsid w:val="00256E66"/>
    <w:rsid w:val="00256E8C"/>
    <w:rsid w:val="002570E1"/>
    <w:rsid w:val="0025732E"/>
    <w:rsid w:val="00257352"/>
    <w:rsid w:val="00257711"/>
    <w:rsid w:val="0025773D"/>
    <w:rsid w:val="00257950"/>
    <w:rsid w:val="002579BF"/>
    <w:rsid w:val="00257D09"/>
    <w:rsid w:val="00257E01"/>
    <w:rsid w:val="0026011C"/>
    <w:rsid w:val="00260164"/>
    <w:rsid w:val="00260286"/>
    <w:rsid w:val="002604DE"/>
    <w:rsid w:val="00260710"/>
    <w:rsid w:val="002609F5"/>
    <w:rsid w:val="00260B4E"/>
    <w:rsid w:val="00260C9A"/>
    <w:rsid w:val="00260EF0"/>
    <w:rsid w:val="0026104C"/>
    <w:rsid w:val="0026118B"/>
    <w:rsid w:val="002611C4"/>
    <w:rsid w:val="00261687"/>
    <w:rsid w:val="002616D4"/>
    <w:rsid w:val="002617DF"/>
    <w:rsid w:val="00261993"/>
    <w:rsid w:val="002623D2"/>
    <w:rsid w:val="0026248F"/>
    <w:rsid w:val="00262AB5"/>
    <w:rsid w:val="00262C3C"/>
    <w:rsid w:val="00262F18"/>
    <w:rsid w:val="00262F26"/>
    <w:rsid w:val="002632D0"/>
    <w:rsid w:val="0026352D"/>
    <w:rsid w:val="0026353F"/>
    <w:rsid w:val="0026364F"/>
    <w:rsid w:val="002637B4"/>
    <w:rsid w:val="0026385E"/>
    <w:rsid w:val="00263BE4"/>
    <w:rsid w:val="00263E9F"/>
    <w:rsid w:val="00264060"/>
    <w:rsid w:val="002640A4"/>
    <w:rsid w:val="00264196"/>
    <w:rsid w:val="002644D6"/>
    <w:rsid w:val="00264CBD"/>
    <w:rsid w:val="00265035"/>
    <w:rsid w:val="002653CE"/>
    <w:rsid w:val="002653E5"/>
    <w:rsid w:val="002654BA"/>
    <w:rsid w:val="002658E7"/>
    <w:rsid w:val="00265BE9"/>
    <w:rsid w:val="0026607A"/>
    <w:rsid w:val="0026633F"/>
    <w:rsid w:val="0026645E"/>
    <w:rsid w:val="00266BE7"/>
    <w:rsid w:val="00266F47"/>
    <w:rsid w:val="00267132"/>
    <w:rsid w:val="00267464"/>
    <w:rsid w:val="00267796"/>
    <w:rsid w:val="002678ED"/>
    <w:rsid w:val="0026790D"/>
    <w:rsid w:val="00267979"/>
    <w:rsid w:val="00267ADF"/>
    <w:rsid w:val="00267C74"/>
    <w:rsid w:val="00267F4F"/>
    <w:rsid w:val="00267F84"/>
    <w:rsid w:val="002701C9"/>
    <w:rsid w:val="0027023C"/>
    <w:rsid w:val="002703A2"/>
    <w:rsid w:val="00270610"/>
    <w:rsid w:val="0027079E"/>
    <w:rsid w:val="002709CE"/>
    <w:rsid w:val="00270A31"/>
    <w:rsid w:val="00270AC6"/>
    <w:rsid w:val="00270D96"/>
    <w:rsid w:val="002717FD"/>
    <w:rsid w:val="00271A4F"/>
    <w:rsid w:val="00271A54"/>
    <w:rsid w:val="00271D17"/>
    <w:rsid w:val="00272091"/>
    <w:rsid w:val="0027214A"/>
    <w:rsid w:val="0027224D"/>
    <w:rsid w:val="00272400"/>
    <w:rsid w:val="00272424"/>
    <w:rsid w:val="002724AE"/>
    <w:rsid w:val="00272884"/>
    <w:rsid w:val="00272A75"/>
    <w:rsid w:val="00272B69"/>
    <w:rsid w:val="00272D92"/>
    <w:rsid w:val="0027331D"/>
    <w:rsid w:val="002734B2"/>
    <w:rsid w:val="00273692"/>
    <w:rsid w:val="00273C9A"/>
    <w:rsid w:val="00273CBD"/>
    <w:rsid w:val="00273ECD"/>
    <w:rsid w:val="00273FE8"/>
    <w:rsid w:val="00274053"/>
    <w:rsid w:val="0027407D"/>
    <w:rsid w:val="00274539"/>
    <w:rsid w:val="00274915"/>
    <w:rsid w:val="00274B91"/>
    <w:rsid w:val="00274E0A"/>
    <w:rsid w:val="00275278"/>
    <w:rsid w:val="00275506"/>
    <w:rsid w:val="002755E7"/>
    <w:rsid w:val="002756EE"/>
    <w:rsid w:val="002759DC"/>
    <w:rsid w:val="00275E28"/>
    <w:rsid w:val="00275ED2"/>
    <w:rsid w:val="002760F6"/>
    <w:rsid w:val="00276235"/>
    <w:rsid w:val="00276430"/>
    <w:rsid w:val="00276454"/>
    <w:rsid w:val="002767A4"/>
    <w:rsid w:val="002768DA"/>
    <w:rsid w:val="00276A76"/>
    <w:rsid w:val="00277112"/>
    <w:rsid w:val="00277248"/>
    <w:rsid w:val="00277283"/>
    <w:rsid w:val="002773B8"/>
    <w:rsid w:val="00277862"/>
    <w:rsid w:val="00277867"/>
    <w:rsid w:val="00277890"/>
    <w:rsid w:val="00277CE7"/>
    <w:rsid w:val="00277D7E"/>
    <w:rsid w:val="00277DE8"/>
    <w:rsid w:val="00277E7D"/>
    <w:rsid w:val="002803EF"/>
    <w:rsid w:val="002804F6"/>
    <w:rsid w:val="0028066A"/>
    <w:rsid w:val="00280772"/>
    <w:rsid w:val="00280C9A"/>
    <w:rsid w:val="00280DB4"/>
    <w:rsid w:val="00280DC5"/>
    <w:rsid w:val="00280E3E"/>
    <w:rsid w:val="00280EF9"/>
    <w:rsid w:val="002810F5"/>
    <w:rsid w:val="00281494"/>
    <w:rsid w:val="002818BD"/>
    <w:rsid w:val="00281BF1"/>
    <w:rsid w:val="00281CC4"/>
    <w:rsid w:val="00281DAD"/>
    <w:rsid w:val="00281E52"/>
    <w:rsid w:val="002822A2"/>
    <w:rsid w:val="002822EF"/>
    <w:rsid w:val="0028235F"/>
    <w:rsid w:val="00282C95"/>
    <w:rsid w:val="00282CA3"/>
    <w:rsid w:val="00282D3B"/>
    <w:rsid w:val="00282E1C"/>
    <w:rsid w:val="00282E8D"/>
    <w:rsid w:val="00282F0F"/>
    <w:rsid w:val="0028325E"/>
    <w:rsid w:val="00283365"/>
    <w:rsid w:val="002837A2"/>
    <w:rsid w:val="002838FA"/>
    <w:rsid w:val="00283D87"/>
    <w:rsid w:val="00284106"/>
    <w:rsid w:val="00284358"/>
    <w:rsid w:val="002844C4"/>
    <w:rsid w:val="002844D1"/>
    <w:rsid w:val="00284691"/>
    <w:rsid w:val="00284753"/>
    <w:rsid w:val="002847FE"/>
    <w:rsid w:val="00284924"/>
    <w:rsid w:val="00284DC2"/>
    <w:rsid w:val="00284E28"/>
    <w:rsid w:val="0028520B"/>
    <w:rsid w:val="00285614"/>
    <w:rsid w:val="002856DD"/>
    <w:rsid w:val="00285A37"/>
    <w:rsid w:val="00285BF8"/>
    <w:rsid w:val="00285D51"/>
    <w:rsid w:val="00285D66"/>
    <w:rsid w:val="00285D96"/>
    <w:rsid w:val="00285EF1"/>
    <w:rsid w:val="00285F5E"/>
    <w:rsid w:val="00285FC7"/>
    <w:rsid w:val="00286087"/>
    <w:rsid w:val="0028610B"/>
    <w:rsid w:val="0028621A"/>
    <w:rsid w:val="00286328"/>
    <w:rsid w:val="002863BB"/>
    <w:rsid w:val="00286D5B"/>
    <w:rsid w:val="00286E9F"/>
    <w:rsid w:val="002870BF"/>
    <w:rsid w:val="0028727A"/>
    <w:rsid w:val="0028743C"/>
    <w:rsid w:val="002874AD"/>
    <w:rsid w:val="00287603"/>
    <w:rsid w:val="00287A96"/>
    <w:rsid w:val="00287B81"/>
    <w:rsid w:val="00287C2B"/>
    <w:rsid w:val="00287DED"/>
    <w:rsid w:val="00290052"/>
    <w:rsid w:val="002903A6"/>
    <w:rsid w:val="0029045B"/>
    <w:rsid w:val="00290674"/>
    <w:rsid w:val="002907C9"/>
    <w:rsid w:val="00290D25"/>
    <w:rsid w:val="002910AD"/>
    <w:rsid w:val="002911D5"/>
    <w:rsid w:val="002911E7"/>
    <w:rsid w:val="002919AF"/>
    <w:rsid w:val="00291DC8"/>
    <w:rsid w:val="0029205F"/>
    <w:rsid w:val="00292522"/>
    <w:rsid w:val="00292559"/>
    <w:rsid w:val="0029256A"/>
    <w:rsid w:val="00292ED7"/>
    <w:rsid w:val="002931BE"/>
    <w:rsid w:val="00293520"/>
    <w:rsid w:val="00293608"/>
    <w:rsid w:val="00293E20"/>
    <w:rsid w:val="00293FDA"/>
    <w:rsid w:val="00294187"/>
    <w:rsid w:val="0029421D"/>
    <w:rsid w:val="00294246"/>
    <w:rsid w:val="00294366"/>
    <w:rsid w:val="0029498D"/>
    <w:rsid w:val="00294B97"/>
    <w:rsid w:val="00294BB4"/>
    <w:rsid w:val="00294C35"/>
    <w:rsid w:val="00294D80"/>
    <w:rsid w:val="00294E03"/>
    <w:rsid w:val="00294F76"/>
    <w:rsid w:val="0029529E"/>
    <w:rsid w:val="002956FE"/>
    <w:rsid w:val="002957A9"/>
    <w:rsid w:val="00295A6D"/>
    <w:rsid w:val="00295A7E"/>
    <w:rsid w:val="00295B5C"/>
    <w:rsid w:val="00295C0B"/>
    <w:rsid w:val="00296541"/>
    <w:rsid w:val="0029668F"/>
    <w:rsid w:val="00296DE9"/>
    <w:rsid w:val="00296F13"/>
    <w:rsid w:val="00296FD4"/>
    <w:rsid w:val="00297141"/>
    <w:rsid w:val="0029758E"/>
    <w:rsid w:val="00297948"/>
    <w:rsid w:val="00297C5C"/>
    <w:rsid w:val="002A0210"/>
    <w:rsid w:val="002A025B"/>
    <w:rsid w:val="002A05CC"/>
    <w:rsid w:val="002A0947"/>
    <w:rsid w:val="002A095B"/>
    <w:rsid w:val="002A0A45"/>
    <w:rsid w:val="002A0A65"/>
    <w:rsid w:val="002A0B11"/>
    <w:rsid w:val="002A1240"/>
    <w:rsid w:val="002A12A1"/>
    <w:rsid w:val="002A1534"/>
    <w:rsid w:val="002A19E4"/>
    <w:rsid w:val="002A1C5D"/>
    <w:rsid w:val="002A1CAE"/>
    <w:rsid w:val="002A1DFD"/>
    <w:rsid w:val="002A1E27"/>
    <w:rsid w:val="002A1E91"/>
    <w:rsid w:val="002A2064"/>
    <w:rsid w:val="002A217F"/>
    <w:rsid w:val="002A22EE"/>
    <w:rsid w:val="002A23D6"/>
    <w:rsid w:val="002A29CB"/>
    <w:rsid w:val="002A2B79"/>
    <w:rsid w:val="002A2CA8"/>
    <w:rsid w:val="002A2FAB"/>
    <w:rsid w:val="002A3931"/>
    <w:rsid w:val="002A396B"/>
    <w:rsid w:val="002A4294"/>
    <w:rsid w:val="002A4478"/>
    <w:rsid w:val="002A44A9"/>
    <w:rsid w:val="002A44B0"/>
    <w:rsid w:val="002A452C"/>
    <w:rsid w:val="002A4897"/>
    <w:rsid w:val="002A4AE9"/>
    <w:rsid w:val="002A4EC1"/>
    <w:rsid w:val="002A520B"/>
    <w:rsid w:val="002A523E"/>
    <w:rsid w:val="002A5554"/>
    <w:rsid w:val="002A57A0"/>
    <w:rsid w:val="002A5A84"/>
    <w:rsid w:val="002A5D31"/>
    <w:rsid w:val="002A6026"/>
    <w:rsid w:val="002A61A2"/>
    <w:rsid w:val="002A6313"/>
    <w:rsid w:val="002A6432"/>
    <w:rsid w:val="002A6466"/>
    <w:rsid w:val="002A64BC"/>
    <w:rsid w:val="002A661D"/>
    <w:rsid w:val="002A6D0E"/>
    <w:rsid w:val="002A6E6B"/>
    <w:rsid w:val="002A6F03"/>
    <w:rsid w:val="002A7925"/>
    <w:rsid w:val="002A7A03"/>
    <w:rsid w:val="002A7AB6"/>
    <w:rsid w:val="002A7D75"/>
    <w:rsid w:val="002A7DAE"/>
    <w:rsid w:val="002A7F16"/>
    <w:rsid w:val="002B00F3"/>
    <w:rsid w:val="002B059D"/>
    <w:rsid w:val="002B0677"/>
    <w:rsid w:val="002B0C19"/>
    <w:rsid w:val="002B0F25"/>
    <w:rsid w:val="002B0FBE"/>
    <w:rsid w:val="002B1018"/>
    <w:rsid w:val="002B1145"/>
    <w:rsid w:val="002B1468"/>
    <w:rsid w:val="002B14D4"/>
    <w:rsid w:val="002B154D"/>
    <w:rsid w:val="002B1682"/>
    <w:rsid w:val="002B16F2"/>
    <w:rsid w:val="002B1B70"/>
    <w:rsid w:val="002B1B87"/>
    <w:rsid w:val="002B1D18"/>
    <w:rsid w:val="002B2667"/>
    <w:rsid w:val="002B271B"/>
    <w:rsid w:val="002B275F"/>
    <w:rsid w:val="002B276E"/>
    <w:rsid w:val="002B27D0"/>
    <w:rsid w:val="002B286E"/>
    <w:rsid w:val="002B2C67"/>
    <w:rsid w:val="002B3039"/>
    <w:rsid w:val="002B34A3"/>
    <w:rsid w:val="002B363A"/>
    <w:rsid w:val="002B38D0"/>
    <w:rsid w:val="002B3A32"/>
    <w:rsid w:val="002B3F49"/>
    <w:rsid w:val="002B3FC8"/>
    <w:rsid w:val="002B40C9"/>
    <w:rsid w:val="002B43F7"/>
    <w:rsid w:val="002B44A3"/>
    <w:rsid w:val="002B4518"/>
    <w:rsid w:val="002B4546"/>
    <w:rsid w:val="002B47EF"/>
    <w:rsid w:val="002B4AD3"/>
    <w:rsid w:val="002B5605"/>
    <w:rsid w:val="002B5638"/>
    <w:rsid w:val="002B580D"/>
    <w:rsid w:val="002B597E"/>
    <w:rsid w:val="002B5C8C"/>
    <w:rsid w:val="002B5C9C"/>
    <w:rsid w:val="002B5DD1"/>
    <w:rsid w:val="002B5F15"/>
    <w:rsid w:val="002B6194"/>
    <w:rsid w:val="002B6603"/>
    <w:rsid w:val="002B662F"/>
    <w:rsid w:val="002B666A"/>
    <w:rsid w:val="002B66E2"/>
    <w:rsid w:val="002B67FF"/>
    <w:rsid w:val="002B690B"/>
    <w:rsid w:val="002B69E0"/>
    <w:rsid w:val="002B6D98"/>
    <w:rsid w:val="002B6E91"/>
    <w:rsid w:val="002B71ED"/>
    <w:rsid w:val="002B7400"/>
    <w:rsid w:val="002B74E2"/>
    <w:rsid w:val="002B755B"/>
    <w:rsid w:val="002B7657"/>
    <w:rsid w:val="002B7693"/>
    <w:rsid w:val="002B76B9"/>
    <w:rsid w:val="002B7A62"/>
    <w:rsid w:val="002B7B3C"/>
    <w:rsid w:val="002C0186"/>
    <w:rsid w:val="002C064E"/>
    <w:rsid w:val="002C06E1"/>
    <w:rsid w:val="002C0712"/>
    <w:rsid w:val="002C0CE0"/>
    <w:rsid w:val="002C0EEF"/>
    <w:rsid w:val="002C17F7"/>
    <w:rsid w:val="002C1F16"/>
    <w:rsid w:val="002C2104"/>
    <w:rsid w:val="002C2242"/>
    <w:rsid w:val="002C25BC"/>
    <w:rsid w:val="002C26D9"/>
    <w:rsid w:val="002C2A3E"/>
    <w:rsid w:val="002C2BB4"/>
    <w:rsid w:val="002C2CB9"/>
    <w:rsid w:val="002C2F33"/>
    <w:rsid w:val="002C3433"/>
    <w:rsid w:val="002C3454"/>
    <w:rsid w:val="002C3698"/>
    <w:rsid w:val="002C372E"/>
    <w:rsid w:val="002C377C"/>
    <w:rsid w:val="002C3B3F"/>
    <w:rsid w:val="002C3C2D"/>
    <w:rsid w:val="002C3C9C"/>
    <w:rsid w:val="002C3E79"/>
    <w:rsid w:val="002C4125"/>
    <w:rsid w:val="002C434E"/>
    <w:rsid w:val="002C49D5"/>
    <w:rsid w:val="002C4AEE"/>
    <w:rsid w:val="002C4BA9"/>
    <w:rsid w:val="002C4BD9"/>
    <w:rsid w:val="002C4C0C"/>
    <w:rsid w:val="002C4CAA"/>
    <w:rsid w:val="002C4CD3"/>
    <w:rsid w:val="002C4EB3"/>
    <w:rsid w:val="002C4F27"/>
    <w:rsid w:val="002C5030"/>
    <w:rsid w:val="002C52F9"/>
    <w:rsid w:val="002C558B"/>
    <w:rsid w:val="002C5628"/>
    <w:rsid w:val="002C58F5"/>
    <w:rsid w:val="002C5C19"/>
    <w:rsid w:val="002C5E3F"/>
    <w:rsid w:val="002C5F77"/>
    <w:rsid w:val="002C611F"/>
    <w:rsid w:val="002C635A"/>
    <w:rsid w:val="002C6459"/>
    <w:rsid w:val="002C6568"/>
    <w:rsid w:val="002C657A"/>
    <w:rsid w:val="002C672C"/>
    <w:rsid w:val="002C6902"/>
    <w:rsid w:val="002C6B32"/>
    <w:rsid w:val="002C6B8B"/>
    <w:rsid w:val="002C6BFA"/>
    <w:rsid w:val="002C6F6C"/>
    <w:rsid w:val="002C7206"/>
    <w:rsid w:val="002C73AB"/>
    <w:rsid w:val="002C77EE"/>
    <w:rsid w:val="002C7A0A"/>
    <w:rsid w:val="002C7AF7"/>
    <w:rsid w:val="002D0512"/>
    <w:rsid w:val="002D07A5"/>
    <w:rsid w:val="002D0961"/>
    <w:rsid w:val="002D0B46"/>
    <w:rsid w:val="002D0BCF"/>
    <w:rsid w:val="002D0F93"/>
    <w:rsid w:val="002D11CA"/>
    <w:rsid w:val="002D129D"/>
    <w:rsid w:val="002D1899"/>
    <w:rsid w:val="002D1AB7"/>
    <w:rsid w:val="002D20F3"/>
    <w:rsid w:val="002D22C4"/>
    <w:rsid w:val="002D22FC"/>
    <w:rsid w:val="002D2A9F"/>
    <w:rsid w:val="002D2CB4"/>
    <w:rsid w:val="002D31AC"/>
    <w:rsid w:val="002D3488"/>
    <w:rsid w:val="002D354E"/>
    <w:rsid w:val="002D3764"/>
    <w:rsid w:val="002D37DE"/>
    <w:rsid w:val="002D3BF7"/>
    <w:rsid w:val="002D3DBA"/>
    <w:rsid w:val="002D3FD8"/>
    <w:rsid w:val="002D432A"/>
    <w:rsid w:val="002D43F4"/>
    <w:rsid w:val="002D45AB"/>
    <w:rsid w:val="002D4616"/>
    <w:rsid w:val="002D486E"/>
    <w:rsid w:val="002D48AA"/>
    <w:rsid w:val="002D4C31"/>
    <w:rsid w:val="002D4E25"/>
    <w:rsid w:val="002D4F4F"/>
    <w:rsid w:val="002D509A"/>
    <w:rsid w:val="002D5127"/>
    <w:rsid w:val="002D53CC"/>
    <w:rsid w:val="002D5417"/>
    <w:rsid w:val="002D5A02"/>
    <w:rsid w:val="002D5D48"/>
    <w:rsid w:val="002D5FE4"/>
    <w:rsid w:val="002D6282"/>
    <w:rsid w:val="002D62F5"/>
    <w:rsid w:val="002D6392"/>
    <w:rsid w:val="002D63B3"/>
    <w:rsid w:val="002D648F"/>
    <w:rsid w:val="002D66E4"/>
    <w:rsid w:val="002D6867"/>
    <w:rsid w:val="002D6950"/>
    <w:rsid w:val="002D6B5D"/>
    <w:rsid w:val="002D6CC6"/>
    <w:rsid w:val="002D6ED1"/>
    <w:rsid w:val="002D7016"/>
    <w:rsid w:val="002D701D"/>
    <w:rsid w:val="002D72AC"/>
    <w:rsid w:val="002D7427"/>
    <w:rsid w:val="002D77E3"/>
    <w:rsid w:val="002D7A71"/>
    <w:rsid w:val="002D7D9B"/>
    <w:rsid w:val="002E014E"/>
    <w:rsid w:val="002E06C5"/>
    <w:rsid w:val="002E08FA"/>
    <w:rsid w:val="002E0A15"/>
    <w:rsid w:val="002E102F"/>
    <w:rsid w:val="002E104E"/>
    <w:rsid w:val="002E12D1"/>
    <w:rsid w:val="002E141D"/>
    <w:rsid w:val="002E14A2"/>
    <w:rsid w:val="002E151F"/>
    <w:rsid w:val="002E1910"/>
    <w:rsid w:val="002E1B54"/>
    <w:rsid w:val="002E1D2D"/>
    <w:rsid w:val="002E2155"/>
    <w:rsid w:val="002E2437"/>
    <w:rsid w:val="002E274E"/>
    <w:rsid w:val="002E27C6"/>
    <w:rsid w:val="002E2AA4"/>
    <w:rsid w:val="002E2B99"/>
    <w:rsid w:val="002E2CD0"/>
    <w:rsid w:val="002E2D65"/>
    <w:rsid w:val="002E2DA2"/>
    <w:rsid w:val="002E2EA3"/>
    <w:rsid w:val="002E2F04"/>
    <w:rsid w:val="002E30AC"/>
    <w:rsid w:val="002E30D6"/>
    <w:rsid w:val="002E3170"/>
    <w:rsid w:val="002E339B"/>
    <w:rsid w:val="002E3A2B"/>
    <w:rsid w:val="002E3BB7"/>
    <w:rsid w:val="002E3C4A"/>
    <w:rsid w:val="002E3E12"/>
    <w:rsid w:val="002E40B1"/>
    <w:rsid w:val="002E40BB"/>
    <w:rsid w:val="002E4143"/>
    <w:rsid w:val="002E4445"/>
    <w:rsid w:val="002E45FE"/>
    <w:rsid w:val="002E464F"/>
    <w:rsid w:val="002E4954"/>
    <w:rsid w:val="002E4E1E"/>
    <w:rsid w:val="002E4EEE"/>
    <w:rsid w:val="002E509E"/>
    <w:rsid w:val="002E5410"/>
    <w:rsid w:val="002E5428"/>
    <w:rsid w:val="002E54A3"/>
    <w:rsid w:val="002E5569"/>
    <w:rsid w:val="002E55C8"/>
    <w:rsid w:val="002E571B"/>
    <w:rsid w:val="002E5889"/>
    <w:rsid w:val="002E589B"/>
    <w:rsid w:val="002E5C44"/>
    <w:rsid w:val="002E5C98"/>
    <w:rsid w:val="002E5E66"/>
    <w:rsid w:val="002E60CC"/>
    <w:rsid w:val="002E6221"/>
    <w:rsid w:val="002E664D"/>
    <w:rsid w:val="002E6710"/>
    <w:rsid w:val="002E6737"/>
    <w:rsid w:val="002E6DA8"/>
    <w:rsid w:val="002E6E99"/>
    <w:rsid w:val="002E7026"/>
    <w:rsid w:val="002E72BD"/>
    <w:rsid w:val="002E787F"/>
    <w:rsid w:val="002E7A68"/>
    <w:rsid w:val="002E7CF6"/>
    <w:rsid w:val="002F04B7"/>
    <w:rsid w:val="002F054F"/>
    <w:rsid w:val="002F0749"/>
    <w:rsid w:val="002F099C"/>
    <w:rsid w:val="002F0B18"/>
    <w:rsid w:val="002F0B88"/>
    <w:rsid w:val="002F0FA7"/>
    <w:rsid w:val="002F1022"/>
    <w:rsid w:val="002F1176"/>
    <w:rsid w:val="002F1363"/>
    <w:rsid w:val="002F14AF"/>
    <w:rsid w:val="002F1798"/>
    <w:rsid w:val="002F19E9"/>
    <w:rsid w:val="002F1A37"/>
    <w:rsid w:val="002F1D09"/>
    <w:rsid w:val="002F1D25"/>
    <w:rsid w:val="002F1DDC"/>
    <w:rsid w:val="002F1E66"/>
    <w:rsid w:val="002F21F4"/>
    <w:rsid w:val="002F23E4"/>
    <w:rsid w:val="002F264B"/>
    <w:rsid w:val="002F2E84"/>
    <w:rsid w:val="002F2F09"/>
    <w:rsid w:val="002F2F82"/>
    <w:rsid w:val="002F2FAA"/>
    <w:rsid w:val="002F3010"/>
    <w:rsid w:val="002F3380"/>
    <w:rsid w:val="002F3A24"/>
    <w:rsid w:val="002F3C10"/>
    <w:rsid w:val="002F3DE5"/>
    <w:rsid w:val="002F3FD2"/>
    <w:rsid w:val="002F42A9"/>
    <w:rsid w:val="002F43B5"/>
    <w:rsid w:val="002F4974"/>
    <w:rsid w:val="002F4AB7"/>
    <w:rsid w:val="002F4B17"/>
    <w:rsid w:val="002F4C2B"/>
    <w:rsid w:val="002F572C"/>
    <w:rsid w:val="002F58FF"/>
    <w:rsid w:val="002F5C3E"/>
    <w:rsid w:val="002F5CF5"/>
    <w:rsid w:val="002F5D6D"/>
    <w:rsid w:val="002F6210"/>
    <w:rsid w:val="002F6348"/>
    <w:rsid w:val="002F63BF"/>
    <w:rsid w:val="002F64B7"/>
    <w:rsid w:val="002F67EA"/>
    <w:rsid w:val="002F6AB6"/>
    <w:rsid w:val="002F6B16"/>
    <w:rsid w:val="002F6DEB"/>
    <w:rsid w:val="002F700A"/>
    <w:rsid w:val="002F70D6"/>
    <w:rsid w:val="002F7259"/>
    <w:rsid w:val="002F75F2"/>
    <w:rsid w:val="002F75F3"/>
    <w:rsid w:val="002F78DE"/>
    <w:rsid w:val="002F791F"/>
    <w:rsid w:val="002F7C28"/>
    <w:rsid w:val="002F7C65"/>
    <w:rsid w:val="002F7CB2"/>
    <w:rsid w:val="002F7CDB"/>
    <w:rsid w:val="002F7F41"/>
    <w:rsid w:val="003000A5"/>
    <w:rsid w:val="003000EE"/>
    <w:rsid w:val="00300212"/>
    <w:rsid w:val="003006A4"/>
    <w:rsid w:val="0030084F"/>
    <w:rsid w:val="00300994"/>
    <w:rsid w:val="00300AC6"/>
    <w:rsid w:val="00300BC3"/>
    <w:rsid w:val="00301681"/>
    <w:rsid w:val="003018E0"/>
    <w:rsid w:val="00301D42"/>
    <w:rsid w:val="0030209A"/>
    <w:rsid w:val="00302384"/>
    <w:rsid w:val="0030265D"/>
    <w:rsid w:val="00302677"/>
    <w:rsid w:val="00302AA2"/>
    <w:rsid w:val="00302B70"/>
    <w:rsid w:val="00302BEB"/>
    <w:rsid w:val="00302CF3"/>
    <w:rsid w:val="003030A9"/>
    <w:rsid w:val="003030E2"/>
    <w:rsid w:val="003032DD"/>
    <w:rsid w:val="003037B1"/>
    <w:rsid w:val="003039B9"/>
    <w:rsid w:val="003039EA"/>
    <w:rsid w:val="00303DA4"/>
    <w:rsid w:val="0030414A"/>
    <w:rsid w:val="00304245"/>
    <w:rsid w:val="003042CC"/>
    <w:rsid w:val="003043E9"/>
    <w:rsid w:val="00304535"/>
    <w:rsid w:val="00304757"/>
    <w:rsid w:val="0030482F"/>
    <w:rsid w:val="003048C4"/>
    <w:rsid w:val="00305028"/>
    <w:rsid w:val="00305293"/>
    <w:rsid w:val="00305517"/>
    <w:rsid w:val="00305681"/>
    <w:rsid w:val="0030589B"/>
    <w:rsid w:val="00305931"/>
    <w:rsid w:val="00305BA5"/>
    <w:rsid w:val="00305D7E"/>
    <w:rsid w:val="0030611D"/>
    <w:rsid w:val="003061C8"/>
    <w:rsid w:val="003061F7"/>
    <w:rsid w:val="00306451"/>
    <w:rsid w:val="0030653F"/>
    <w:rsid w:val="003067DA"/>
    <w:rsid w:val="003069DE"/>
    <w:rsid w:val="00306C87"/>
    <w:rsid w:val="00306CAA"/>
    <w:rsid w:val="00306D3B"/>
    <w:rsid w:val="00306E25"/>
    <w:rsid w:val="00306E59"/>
    <w:rsid w:val="00306F48"/>
    <w:rsid w:val="00307539"/>
    <w:rsid w:val="00307756"/>
    <w:rsid w:val="00307769"/>
    <w:rsid w:val="003077A8"/>
    <w:rsid w:val="00307A17"/>
    <w:rsid w:val="00307AF1"/>
    <w:rsid w:val="00310048"/>
    <w:rsid w:val="003100DD"/>
    <w:rsid w:val="0031020A"/>
    <w:rsid w:val="00310381"/>
    <w:rsid w:val="003106A4"/>
    <w:rsid w:val="003106CC"/>
    <w:rsid w:val="003107B4"/>
    <w:rsid w:val="00310850"/>
    <w:rsid w:val="00310B3F"/>
    <w:rsid w:val="00310BA1"/>
    <w:rsid w:val="00310BF4"/>
    <w:rsid w:val="00311647"/>
    <w:rsid w:val="003118DC"/>
    <w:rsid w:val="00311D78"/>
    <w:rsid w:val="00311EF6"/>
    <w:rsid w:val="003124FF"/>
    <w:rsid w:val="00312B3F"/>
    <w:rsid w:val="00312B64"/>
    <w:rsid w:val="00312B86"/>
    <w:rsid w:val="00312D64"/>
    <w:rsid w:val="00312E99"/>
    <w:rsid w:val="00313199"/>
    <w:rsid w:val="003131BB"/>
    <w:rsid w:val="003134B5"/>
    <w:rsid w:val="0031361C"/>
    <w:rsid w:val="0031366D"/>
    <w:rsid w:val="003136BD"/>
    <w:rsid w:val="00313766"/>
    <w:rsid w:val="0031376C"/>
    <w:rsid w:val="003139FA"/>
    <w:rsid w:val="00313E26"/>
    <w:rsid w:val="00313EDD"/>
    <w:rsid w:val="0031429C"/>
    <w:rsid w:val="00314380"/>
    <w:rsid w:val="00314473"/>
    <w:rsid w:val="003144A7"/>
    <w:rsid w:val="00314506"/>
    <w:rsid w:val="0031457C"/>
    <w:rsid w:val="00314621"/>
    <w:rsid w:val="00314649"/>
    <w:rsid w:val="0031471F"/>
    <w:rsid w:val="003149EF"/>
    <w:rsid w:val="00314F93"/>
    <w:rsid w:val="00315042"/>
    <w:rsid w:val="003155D9"/>
    <w:rsid w:val="0031566E"/>
    <w:rsid w:val="003156B0"/>
    <w:rsid w:val="00315709"/>
    <w:rsid w:val="00315C35"/>
    <w:rsid w:val="00315CAA"/>
    <w:rsid w:val="00315D05"/>
    <w:rsid w:val="0031602B"/>
    <w:rsid w:val="00316230"/>
    <w:rsid w:val="00316328"/>
    <w:rsid w:val="00316363"/>
    <w:rsid w:val="00316748"/>
    <w:rsid w:val="0031681A"/>
    <w:rsid w:val="00316A08"/>
    <w:rsid w:val="00316D57"/>
    <w:rsid w:val="00316F5A"/>
    <w:rsid w:val="00317110"/>
    <w:rsid w:val="00317184"/>
    <w:rsid w:val="0031737C"/>
    <w:rsid w:val="00317555"/>
    <w:rsid w:val="0031773B"/>
    <w:rsid w:val="00317D7C"/>
    <w:rsid w:val="003200BF"/>
    <w:rsid w:val="003203D2"/>
    <w:rsid w:val="00320407"/>
    <w:rsid w:val="00320427"/>
    <w:rsid w:val="003205E1"/>
    <w:rsid w:val="00320AD5"/>
    <w:rsid w:val="00320C00"/>
    <w:rsid w:val="00320DA4"/>
    <w:rsid w:val="00320DEB"/>
    <w:rsid w:val="00320F84"/>
    <w:rsid w:val="0032140B"/>
    <w:rsid w:val="003214A4"/>
    <w:rsid w:val="00321513"/>
    <w:rsid w:val="00321CBA"/>
    <w:rsid w:val="00322436"/>
    <w:rsid w:val="00322656"/>
    <w:rsid w:val="00322755"/>
    <w:rsid w:val="0032275D"/>
    <w:rsid w:val="003228AB"/>
    <w:rsid w:val="003228EC"/>
    <w:rsid w:val="003228F6"/>
    <w:rsid w:val="00322B94"/>
    <w:rsid w:val="00322CFC"/>
    <w:rsid w:val="00322FD0"/>
    <w:rsid w:val="00323026"/>
    <w:rsid w:val="00323239"/>
    <w:rsid w:val="0032328F"/>
    <w:rsid w:val="003232AD"/>
    <w:rsid w:val="00323884"/>
    <w:rsid w:val="00323FC7"/>
    <w:rsid w:val="003242B3"/>
    <w:rsid w:val="0032469B"/>
    <w:rsid w:val="003247FF"/>
    <w:rsid w:val="003248E8"/>
    <w:rsid w:val="00324CC2"/>
    <w:rsid w:val="00324FF6"/>
    <w:rsid w:val="003251A3"/>
    <w:rsid w:val="0032582D"/>
    <w:rsid w:val="003258AC"/>
    <w:rsid w:val="00325B1F"/>
    <w:rsid w:val="00325B34"/>
    <w:rsid w:val="00325C2F"/>
    <w:rsid w:val="003261C3"/>
    <w:rsid w:val="003261F7"/>
    <w:rsid w:val="00326393"/>
    <w:rsid w:val="0032651B"/>
    <w:rsid w:val="00326778"/>
    <w:rsid w:val="003268D4"/>
    <w:rsid w:val="00326928"/>
    <w:rsid w:val="00326C89"/>
    <w:rsid w:val="00326F87"/>
    <w:rsid w:val="00326F97"/>
    <w:rsid w:val="0032703E"/>
    <w:rsid w:val="00327067"/>
    <w:rsid w:val="0032718C"/>
    <w:rsid w:val="003271D5"/>
    <w:rsid w:val="003272BB"/>
    <w:rsid w:val="0032738A"/>
    <w:rsid w:val="003273D6"/>
    <w:rsid w:val="0032767C"/>
    <w:rsid w:val="003279FC"/>
    <w:rsid w:val="00327CE5"/>
    <w:rsid w:val="00327E88"/>
    <w:rsid w:val="00327EEA"/>
    <w:rsid w:val="003304B6"/>
    <w:rsid w:val="00330659"/>
    <w:rsid w:val="003306DB"/>
    <w:rsid w:val="003306F2"/>
    <w:rsid w:val="003307ED"/>
    <w:rsid w:val="003308C8"/>
    <w:rsid w:val="003308CD"/>
    <w:rsid w:val="00330B96"/>
    <w:rsid w:val="00330D9F"/>
    <w:rsid w:val="00331123"/>
    <w:rsid w:val="003312A3"/>
    <w:rsid w:val="003313F6"/>
    <w:rsid w:val="003316D7"/>
    <w:rsid w:val="003318B1"/>
    <w:rsid w:val="00331BE1"/>
    <w:rsid w:val="00331E16"/>
    <w:rsid w:val="003323C9"/>
    <w:rsid w:val="00332669"/>
    <w:rsid w:val="0033285C"/>
    <w:rsid w:val="00332A5E"/>
    <w:rsid w:val="00332CB3"/>
    <w:rsid w:val="00332E8F"/>
    <w:rsid w:val="003330D9"/>
    <w:rsid w:val="0033318A"/>
    <w:rsid w:val="003334E7"/>
    <w:rsid w:val="0033358C"/>
    <w:rsid w:val="003335DE"/>
    <w:rsid w:val="003339F3"/>
    <w:rsid w:val="00333A3C"/>
    <w:rsid w:val="0033443E"/>
    <w:rsid w:val="003346D6"/>
    <w:rsid w:val="00334C8F"/>
    <w:rsid w:val="00334DED"/>
    <w:rsid w:val="00335128"/>
    <w:rsid w:val="0033543C"/>
    <w:rsid w:val="0033592B"/>
    <w:rsid w:val="00335C13"/>
    <w:rsid w:val="00335C70"/>
    <w:rsid w:val="00335D07"/>
    <w:rsid w:val="00335D77"/>
    <w:rsid w:val="00335D92"/>
    <w:rsid w:val="00335F5D"/>
    <w:rsid w:val="00335F7A"/>
    <w:rsid w:val="00336028"/>
    <w:rsid w:val="0033612C"/>
    <w:rsid w:val="003361BE"/>
    <w:rsid w:val="00336324"/>
    <w:rsid w:val="003363E5"/>
    <w:rsid w:val="003363F1"/>
    <w:rsid w:val="003368F3"/>
    <w:rsid w:val="00336B58"/>
    <w:rsid w:val="00336D9C"/>
    <w:rsid w:val="00336F5E"/>
    <w:rsid w:val="00336F79"/>
    <w:rsid w:val="00336FF2"/>
    <w:rsid w:val="003372CB"/>
    <w:rsid w:val="003377FA"/>
    <w:rsid w:val="00337830"/>
    <w:rsid w:val="00337984"/>
    <w:rsid w:val="00337D1A"/>
    <w:rsid w:val="003403B2"/>
    <w:rsid w:val="00340495"/>
    <w:rsid w:val="00340B18"/>
    <w:rsid w:val="00340E2B"/>
    <w:rsid w:val="003412FA"/>
    <w:rsid w:val="0034164F"/>
    <w:rsid w:val="003417B2"/>
    <w:rsid w:val="00341D91"/>
    <w:rsid w:val="00341D95"/>
    <w:rsid w:val="00342010"/>
    <w:rsid w:val="00342029"/>
    <w:rsid w:val="003420DE"/>
    <w:rsid w:val="00342FB8"/>
    <w:rsid w:val="00343061"/>
    <w:rsid w:val="00343066"/>
    <w:rsid w:val="00343106"/>
    <w:rsid w:val="00343334"/>
    <w:rsid w:val="00343AB2"/>
    <w:rsid w:val="00343B2E"/>
    <w:rsid w:val="00343C34"/>
    <w:rsid w:val="00343C73"/>
    <w:rsid w:val="00343D39"/>
    <w:rsid w:val="00343FF6"/>
    <w:rsid w:val="00344047"/>
    <w:rsid w:val="00344119"/>
    <w:rsid w:val="003444B6"/>
    <w:rsid w:val="00344793"/>
    <w:rsid w:val="00344870"/>
    <w:rsid w:val="00344D25"/>
    <w:rsid w:val="00344DA1"/>
    <w:rsid w:val="0034509A"/>
    <w:rsid w:val="00345171"/>
    <w:rsid w:val="003451AB"/>
    <w:rsid w:val="003452C7"/>
    <w:rsid w:val="003456B5"/>
    <w:rsid w:val="003458D1"/>
    <w:rsid w:val="00345936"/>
    <w:rsid w:val="00345E86"/>
    <w:rsid w:val="00345F79"/>
    <w:rsid w:val="003460A7"/>
    <w:rsid w:val="003461B7"/>
    <w:rsid w:val="0034647C"/>
    <w:rsid w:val="0034648B"/>
    <w:rsid w:val="0034652F"/>
    <w:rsid w:val="00346588"/>
    <w:rsid w:val="00346886"/>
    <w:rsid w:val="00346D5A"/>
    <w:rsid w:val="00346E43"/>
    <w:rsid w:val="00346F27"/>
    <w:rsid w:val="00346F4B"/>
    <w:rsid w:val="00346F8A"/>
    <w:rsid w:val="00347083"/>
    <w:rsid w:val="00347165"/>
    <w:rsid w:val="003472BA"/>
    <w:rsid w:val="003472DA"/>
    <w:rsid w:val="0034737B"/>
    <w:rsid w:val="003474E0"/>
    <w:rsid w:val="0034761F"/>
    <w:rsid w:val="00347836"/>
    <w:rsid w:val="00347907"/>
    <w:rsid w:val="003479C8"/>
    <w:rsid w:val="00347D1F"/>
    <w:rsid w:val="00347F24"/>
    <w:rsid w:val="0035043E"/>
    <w:rsid w:val="00350594"/>
    <w:rsid w:val="003505C9"/>
    <w:rsid w:val="003505D5"/>
    <w:rsid w:val="0035060A"/>
    <w:rsid w:val="00350829"/>
    <w:rsid w:val="00350904"/>
    <w:rsid w:val="00350A2D"/>
    <w:rsid w:val="003511BE"/>
    <w:rsid w:val="00351397"/>
    <w:rsid w:val="00351458"/>
    <w:rsid w:val="003515F3"/>
    <w:rsid w:val="00351675"/>
    <w:rsid w:val="003518ED"/>
    <w:rsid w:val="00351A28"/>
    <w:rsid w:val="00351AE1"/>
    <w:rsid w:val="00351C8B"/>
    <w:rsid w:val="00351CF3"/>
    <w:rsid w:val="00351FA5"/>
    <w:rsid w:val="0035279B"/>
    <w:rsid w:val="00352D3F"/>
    <w:rsid w:val="00352EFE"/>
    <w:rsid w:val="0035319E"/>
    <w:rsid w:val="0035327D"/>
    <w:rsid w:val="00353577"/>
    <w:rsid w:val="003536FC"/>
    <w:rsid w:val="003538E9"/>
    <w:rsid w:val="00353A83"/>
    <w:rsid w:val="00353AD6"/>
    <w:rsid w:val="00353F5E"/>
    <w:rsid w:val="00354692"/>
    <w:rsid w:val="00354B7F"/>
    <w:rsid w:val="00354C9B"/>
    <w:rsid w:val="00354F79"/>
    <w:rsid w:val="00355113"/>
    <w:rsid w:val="003551A6"/>
    <w:rsid w:val="003552FE"/>
    <w:rsid w:val="003557BE"/>
    <w:rsid w:val="00355B70"/>
    <w:rsid w:val="00355B75"/>
    <w:rsid w:val="00355B8B"/>
    <w:rsid w:val="00355E94"/>
    <w:rsid w:val="0035674F"/>
    <w:rsid w:val="00356D11"/>
    <w:rsid w:val="00356E90"/>
    <w:rsid w:val="00357141"/>
    <w:rsid w:val="00357429"/>
    <w:rsid w:val="00357582"/>
    <w:rsid w:val="00357639"/>
    <w:rsid w:val="00357655"/>
    <w:rsid w:val="00357F07"/>
    <w:rsid w:val="00357F24"/>
    <w:rsid w:val="003600C8"/>
    <w:rsid w:val="003600D1"/>
    <w:rsid w:val="0036036C"/>
    <w:rsid w:val="0036048B"/>
    <w:rsid w:val="003605FD"/>
    <w:rsid w:val="003608A5"/>
    <w:rsid w:val="003609E8"/>
    <w:rsid w:val="00360C49"/>
    <w:rsid w:val="00360F0A"/>
    <w:rsid w:val="00360F98"/>
    <w:rsid w:val="00360FAB"/>
    <w:rsid w:val="003610A2"/>
    <w:rsid w:val="00361357"/>
    <w:rsid w:val="00361964"/>
    <w:rsid w:val="00361A2D"/>
    <w:rsid w:val="00361F82"/>
    <w:rsid w:val="0036230E"/>
    <w:rsid w:val="00362428"/>
    <w:rsid w:val="0036274B"/>
    <w:rsid w:val="00362761"/>
    <w:rsid w:val="00362762"/>
    <w:rsid w:val="003627D2"/>
    <w:rsid w:val="0036295E"/>
    <w:rsid w:val="00362B2D"/>
    <w:rsid w:val="00362DD8"/>
    <w:rsid w:val="00362E7E"/>
    <w:rsid w:val="003630E9"/>
    <w:rsid w:val="00363492"/>
    <w:rsid w:val="0036363C"/>
    <w:rsid w:val="00363740"/>
    <w:rsid w:val="00363B83"/>
    <w:rsid w:val="00363CAE"/>
    <w:rsid w:val="00363CD4"/>
    <w:rsid w:val="00363F38"/>
    <w:rsid w:val="00364029"/>
    <w:rsid w:val="00364323"/>
    <w:rsid w:val="003643AA"/>
    <w:rsid w:val="00364C49"/>
    <w:rsid w:val="00364E37"/>
    <w:rsid w:val="003650AC"/>
    <w:rsid w:val="00365243"/>
    <w:rsid w:val="003652F4"/>
    <w:rsid w:val="00365383"/>
    <w:rsid w:val="003657F5"/>
    <w:rsid w:val="00365B68"/>
    <w:rsid w:val="00365E3C"/>
    <w:rsid w:val="003663D5"/>
    <w:rsid w:val="003669B2"/>
    <w:rsid w:val="00366FC6"/>
    <w:rsid w:val="00366FED"/>
    <w:rsid w:val="003670BC"/>
    <w:rsid w:val="0036734C"/>
    <w:rsid w:val="00367456"/>
    <w:rsid w:val="00367756"/>
    <w:rsid w:val="0036784B"/>
    <w:rsid w:val="00367BCE"/>
    <w:rsid w:val="00370216"/>
    <w:rsid w:val="0037042D"/>
    <w:rsid w:val="00370591"/>
    <w:rsid w:val="003705CD"/>
    <w:rsid w:val="0037075E"/>
    <w:rsid w:val="003709BD"/>
    <w:rsid w:val="00370D40"/>
    <w:rsid w:val="00370E48"/>
    <w:rsid w:val="00370EFD"/>
    <w:rsid w:val="0037136F"/>
    <w:rsid w:val="0037143C"/>
    <w:rsid w:val="00371540"/>
    <w:rsid w:val="00371777"/>
    <w:rsid w:val="00371B1D"/>
    <w:rsid w:val="00371C2B"/>
    <w:rsid w:val="00371DD6"/>
    <w:rsid w:val="00371DDB"/>
    <w:rsid w:val="00371EAD"/>
    <w:rsid w:val="00371ED8"/>
    <w:rsid w:val="00371FF9"/>
    <w:rsid w:val="0037217C"/>
    <w:rsid w:val="003723FD"/>
    <w:rsid w:val="00372404"/>
    <w:rsid w:val="00372618"/>
    <w:rsid w:val="0037263C"/>
    <w:rsid w:val="00372B65"/>
    <w:rsid w:val="00372E9C"/>
    <w:rsid w:val="00373400"/>
    <w:rsid w:val="00373A1A"/>
    <w:rsid w:val="00373D48"/>
    <w:rsid w:val="00373D7E"/>
    <w:rsid w:val="003741A2"/>
    <w:rsid w:val="003742FA"/>
    <w:rsid w:val="00374347"/>
    <w:rsid w:val="003748D9"/>
    <w:rsid w:val="00374C52"/>
    <w:rsid w:val="00374D45"/>
    <w:rsid w:val="00374F38"/>
    <w:rsid w:val="0037519D"/>
    <w:rsid w:val="0037529B"/>
    <w:rsid w:val="0037533D"/>
    <w:rsid w:val="0037573B"/>
    <w:rsid w:val="00375870"/>
    <w:rsid w:val="00375A5A"/>
    <w:rsid w:val="00375ABA"/>
    <w:rsid w:val="00375C77"/>
    <w:rsid w:val="00375F3F"/>
    <w:rsid w:val="003760C6"/>
    <w:rsid w:val="00376218"/>
    <w:rsid w:val="00376AFB"/>
    <w:rsid w:val="00376BE3"/>
    <w:rsid w:val="00376EA4"/>
    <w:rsid w:val="00376EB0"/>
    <w:rsid w:val="00376F77"/>
    <w:rsid w:val="00377021"/>
    <w:rsid w:val="003771C2"/>
    <w:rsid w:val="00377275"/>
    <w:rsid w:val="00377413"/>
    <w:rsid w:val="003777E1"/>
    <w:rsid w:val="00377B58"/>
    <w:rsid w:val="00377DA8"/>
    <w:rsid w:val="00377F1B"/>
    <w:rsid w:val="0038006B"/>
    <w:rsid w:val="0038015B"/>
    <w:rsid w:val="0038058C"/>
    <w:rsid w:val="0038069B"/>
    <w:rsid w:val="003806F0"/>
    <w:rsid w:val="00380763"/>
    <w:rsid w:val="003807BA"/>
    <w:rsid w:val="003808D3"/>
    <w:rsid w:val="00380B89"/>
    <w:rsid w:val="00380C83"/>
    <w:rsid w:val="00380E66"/>
    <w:rsid w:val="00380E68"/>
    <w:rsid w:val="0038107F"/>
    <w:rsid w:val="0038185A"/>
    <w:rsid w:val="00381B7B"/>
    <w:rsid w:val="00381E74"/>
    <w:rsid w:val="003826AD"/>
    <w:rsid w:val="003829F2"/>
    <w:rsid w:val="00382C00"/>
    <w:rsid w:val="00382CB7"/>
    <w:rsid w:val="00382CBC"/>
    <w:rsid w:val="00382D1D"/>
    <w:rsid w:val="00382F8E"/>
    <w:rsid w:val="003835B9"/>
    <w:rsid w:val="003836BD"/>
    <w:rsid w:val="00383732"/>
    <w:rsid w:val="0038392B"/>
    <w:rsid w:val="00383975"/>
    <w:rsid w:val="00383B61"/>
    <w:rsid w:val="003841A8"/>
    <w:rsid w:val="00384735"/>
    <w:rsid w:val="0038475E"/>
    <w:rsid w:val="00384984"/>
    <w:rsid w:val="00384AD9"/>
    <w:rsid w:val="00384ADF"/>
    <w:rsid w:val="00384BA0"/>
    <w:rsid w:val="00384EEC"/>
    <w:rsid w:val="00384F59"/>
    <w:rsid w:val="0038502E"/>
    <w:rsid w:val="00385208"/>
    <w:rsid w:val="00385213"/>
    <w:rsid w:val="0038549D"/>
    <w:rsid w:val="003857F2"/>
    <w:rsid w:val="0038589A"/>
    <w:rsid w:val="003858EE"/>
    <w:rsid w:val="00385924"/>
    <w:rsid w:val="00385B65"/>
    <w:rsid w:val="00385C07"/>
    <w:rsid w:val="00385C99"/>
    <w:rsid w:val="00386071"/>
    <w:rsid w:val="003861EF"/>
    <w:rsid w:val="003867A6"/>
    <w:rsid w:val="00386A0F"/>
    <w:rsid w:val="00386B0D"/>
    <w:rsid w:val="00386B76"/>
    <w:rsid w:val="003872BA"/>
    <w:rsid w:val="003873CC"/>
    <w:rsid w:val="003873ED"/>
    <w:rsid w:val="00387490"/>
    <w:rsid w:val="0038767E"/>
    <w:rsid w:val="00387722"/>
    <w:rsid w:val="00387CDA"/>
    <w:rsid w:val="00387FCC"/>
    <w:rsid w:val="00390000"/>
    <w:rsid w:val="00390015"/>
    <w:rsid w:val="0039013B"/>
    <w:rsid w:val="00390529"/>
    <w:rsid w:val="0039052F"/>
    <w:rsid w:val="003905F8"/>
    <w:rsid w:val="00390690"/>
    <w:rsid w:val="00390A3C"/>
    <w:rsid w:val="00390C76"/>
    <w:rsid w:val="0039105A"/>
    <w:rsid w:val="00391070"/>
    <w:rsid w:val="003910E8"/>
    <w:rsid w:val="003914C3"/>
    <w:rsid w:val="00391680"/>
    <w:rsid w:val="00391DA4"/>
    <w:rsid w:val="00392200"/>
    <w:rsid w:val="0039227C"/>
    <w:rsid w:val="0039227D"/>
    <w:rsid w:val="00392387"/>
    <w:rsid w:val="003927BA"/>
    <w:rsid w:val="003927F2"/>
    <w:rsid w:val="0039281E"/>
    <w:rsid w:val="00392859"/>
    <w:rsid w:val="00392C2D"/>
    <w:rsid w:val="00392C78"/>
    <w:rsid w:val="00392FDD"/>
    <w:rsid w:val="00393000"/>
    <w:rsid w:val="00393005"/>
    <w:rsid w:val="00393337"/>
    <w:rsid w:val="003935CE"/>
    <w:rsid w:val="0039370C"/>
    <w:rsid w:val="0039380D"/>
    <w:rsid w:val="00393A57"/>
    <w:rsid w:val="003940B7"/>
    <w:rsid w:val="0039428E"/>
    <w:rsid w:val="003942E3"/>
    <w:rsid w:val="00394568"/>
    <w:rsid w:val="003945AD"/>
    <w:rsid w:val="0039471B"/>
    <w:rsid w:val="00394C2E"/>
    <w:rsid w:val="00394D22"/>
    <w:rsid w:val="00394F07"/>
    <w:rsid w:val="00394FA1"/>
    <w:rsid w:val="00394FCF"/>
    <w:rsid w:val="00395205"/>
    <w:rsid w:val="00395278"/>
    <w:rsid w:val="0039542B"/>
    <w:rsid w:val="00395443"/>
    <w:rsid w:val="003958DD"/>
    <w:rsid w:val="00395AE8"/>
    <w:rsid w:val="00395D66"/>
    <w:rsid w:val="00395EB3"/>
    <w:rsid w:val="00395F3D"/>
    <w:rsid w:val="00396146"/>
    <w:rsid w:val="0039621D"/>
    <w:rsid w:val="00396280"/>
    <w:rsid w:val="0039649D"/>
    <w:rsid w:val="003964DC"/>
    <w:rsid w:val="00396563"/>
    <w:rsid w:val="00396BFA"/>
    <w:rsid w:val="003971B7"/>
    <w:rsid w:val="003972F6"/>
    <w:rsid w:val="003973C2"/>
    <w:rsid w:val="003976F6"/>
    <w:rsid w:val="00397D2B"/>
    <w:rsid w:val="00397F2B"/>
    <w:rsid w:val="00397FCD"/>
    <w:rsid w:val="00397FD9"/>
    <w:rsid w:val="003A0072"/>
    <w:rsid w:val="003A0874"/>
    <w:rsid w:val="003A0911"/>
    <w:rsid w:val="003A0AD0"/>
    <w:rsid w:val="003A0B6F"/>
    <w:rsid w:val="003A0C83"/>
    <w:rsid w:val="003A0C88"/>
    <w:rsid w:val="003A0DEB"/>
    <w:rsid w:val="003A0E47"/>
    <w:rsid w:val="003A0EE5"/>
    <w:rsid w:val="003A1589"/>
    <w:rsid w:val="003A1771"/>
    <w:rsid w:val="003A224D"/>
    <w:rsid w:val="003A2265"/>
    <w:rsid w:val="003A22AF"/>
    <w:rsid w:val="003A232B"/>
    <w:rsid w:val="003A2627"/>
    <w:rsid w:val="003A2808"/>
    <w:rsid w:val="003A2964"/>
    <w:rsid w:val="003A2997"/>
    <w:rsid w:val="003A29BC"/>
    <w:rsid w:val="003A2A0E"/>
    <w:rsid w:val="003A2BEC"/>
    <w:rsid w:val="003A2C17"/>
    <w:rsid w:val="003A2EBE"/>
    <w:rsid w:val="003A2FD1"/>
    <w:rsid w:val="003A306B"/>
    <w:rsid w:val="003A31CB"/>
    <w:rsid w:val="003A3416"/>
    <w:rsid w:val="003A3734"/>
    <w:rsid w:val="003A3A33"/>
    <w:rsid w:val="003A3CBE"/>
    <w:rsid w:val="003A3CD8"/>
    <w:rsid w:val="003A3F80"/>
    <w:rsid w:val="003A41CE"/>
    <w:rsid w:val="003A42E3"/>
    <w:rsid w:val="003A4447"/>
    <w:rsid w:val="003A4695"/>
    <w:rsid w:val="003A47CE"/>
    <w:rsid w:val="003A4877"/>
    <w:rsid w:val="003A4913"/>
    <w:rsid w:val="003A49F3"/>
    <w:rsid w:val="003A4B63"/>
    <w:rsid w:val="003A4D2E"/>
    <w:rsid w:val="003A4ED3"/>
    <w:rsid w:val="003A5059"/>
    <w:rsid w:val="003A53FA"/>
    <w:rsid w:val="003A5641"/>
    <w:rsid w:val="003A59CB"/>
    <w:rsid w:val="003A5C8E"/>
    <w:rsid w:val="003A5E06"/>
    <w:rsid w:val="003A5EAE"/>
    <w:rsid w:val="003A5ED8"/>
    <w:rsid w:val="003A5F0D"/>
    <w:rsid w:val="003A62AF"/>
    <w:rsid w:val="003A683C"/>
    <w:rsid w:val="003A6A32"/>
    <w:rsid w:val="003A6AA6"/>
    <w:rsid w:val="003A6B6F"/>
    <w:rsid w:val="003A704D"/>
    <w:rsid w:val="003A71A8"/>
    <w:rsid w:val="003A751E"/>
    <w:rsid w:val="003A76A8"/>
    <w:rsid w:val="003A779E"/>
    <w:rsid w:val="003A78AE"/>
    <w:rsid w:val="003A794A"/>
    <w:rsid w:val="003A7A01"/>
    <w:rsid w:val="003A7A06"/>
    <w:rsid w:val="003A7B70"/>
    <w:rsid w:val="003A7CB7"/>
    <w:rsid w:val="003A7CCB"/>
    <w:rsid w:val="003A7D7A"/>
    <w:rsid w:val="003B003C"/>
    <w:rsid w:val="003B0400"/>
    <w:rsid w:val="003B0547"/>
    <w:rsid w:val="003B0908"/>
    <w:rsid w:val="003B09AA"/>
    <w:rsid w:val="003B0F6C"/>
    <w:rsid w:val="003B119B"/>
    <w:rsid w:val="003B1406"/>
    <w:rsid w:val="003B1788"/>
    <w:rsid w:val="003B1ABE"/>
    <w:rsid w:val="003B1B00"/>
    <w:rsid w:val="003B1D84"/>
    <w:rsid w:val="003B1EF9"/>
    <w:rsid w:val="003B22C5"/>
    <w:rsid w:val="003B232B"/>
    <w:rsid w:val="003B2330"/>
    <w:rsid w:val="003B269C"/>
    <w:rsid w:val="003B2915"/>
    <w:rsid w:val="003B2A4E"/>
    <w:rsid w:val="003B2AB6"/>
    <w:rsid w:val="003B2C30"/>
    <w:rsid w:val="003B2C6D"/>
    <w:rsid w:val="003B2D0E"/>
    <w:rsid w:val="003B2D34"/>
    <w:rsid w:val="003B2D81"/>
    <w:rsid w:val="003B31DA"/>
    <w:rsid w:val="003B33AB"/>
    <w:rsid w:val="003B347A"/>
    <w:rsid w:val="003B3540"/>
    <w:rsid w:val="003B3572"/>
    <w:rsid w:val="003B3641"/>
    <w:rsid w:val="003B37D5"/>
    <w:rsid w:val="003B37FF"/>
    <w:rsid w:val="003B39D7"/>
    <w:rsid w:val="003B3C7A"/>
    <w:rsid w:val="003B3D85"/>
    <w:rsid w:val="003B3F46"/>
    <w:rsid w:val="003B3F8E"/>
    <w:rsid w:val="003B3FEB"/>
    <w:rsid w:val="003B4037"/>
    <w:rsid w:val="003B412A"/>
    <w:rsid w:val="003B4140"/>
    <w:rsid w:val="003B45EA"/>
    <w:rsid w:val="003B4F33"/>
    <w:rsid w:val="003B4F87"/>
    <w:rsid w:val="003B5012"/>
    <w:rsid w:val="003B5020"/>
    <w:rsid w:val="003B569B"/>
    <w:rsid w:val="003B5A6A"/>
    <w:rsid w:val="003B5A8B"/>
    <w:rsid w:val="003B5C58"/>
    <w:rsid w:val="003B633C"/>
    <w:rsid w:val="003B67DB"/>
    <w:rsid w:val="003B6949"/>
    <w:rsid w:val="003B70A3"/>
    <w:rsid w:val="003B711F"/>
    <w:rsid w:val="003B717B"/>
    <w:rsid w:val="003B7470"/>
    <w:rsid w:val="003B7596"/>
    <w:rsid w:val="003B77F7"/>
    <w:rsid w:val="003B7D3D"/>
    <w:rsid w:val="003B7E38"/>
    <w:rsid w:val="003B7F5A"/>
    <w:rsid w:val="003C0004"/>
    <w:rsid w:val="003C0502"/>
    <w:rsid w:val="003C0BA2"/>
    <w:rsid w:val="003C0D0E"/>
    <w:rsid w:val="003C0E82"/>
    <w:rsid w:val="003C0ED5"/>
    <w:rsid w:val="003C0F9B"/>
    <w:rsid w:val="003C0FC8"/>
    <w:rsid w:val="003C10CF"/>
    <w:rsid w:val="003C1232"/>
    <w:rsid w:val="003C12F7"/>
    <w:rsid w:val="003C152A"/>
    <w:rsid w:val="003C1621"/>
    <w:rsid w:val="003C1658"/>
    <w:rsid w:val="003C190A"/>
    <w:rsid w:val="003C194E"/>
    <w:rsid w:val="003C19CB"/>
    <w:rsid w:val="003C19E7"/>
    <w:rsid w:val="003C1BC0"/>
    <w:rsid w:val="003C24FB"/>
    <w:rsid w:val="003C2577"/>
    <w:rsid w:val="003C2650"/>
    <w:rsid w:val="003C26BE"/>
    <w:rsid w:val="003C2893"/>
    <w:rsid w:val="003C2AA0"/>
    <w:rsid w:val="003C2B1A"/>
    <w:rsid w:val="003C2B78"/>
    <w:rsid w:val="003C31C6"/>
    <w:rsid w:val="003C3435"/>
    <w:rsid w:val="003C40D1"/>
    <w:rsid w:val="003C4179"/>
    <w:rsid w:val="003C47AB"/>
    <w:rsid w:val="003C4AE5"/>
    <w:rsid w:val="003C4B0C"/>
    <w:rsid w:val="003C4BC0"/>
    <w:rsid w:val="003C5428"/>
    <w:rsid w:val="003C59A0"/>
    <w:rsid w:val="003C5C0F"/>
    <w:rsid w:val="003C5C2E"/>
    <w:rsid w:val="003C6060"/>
    <w:rsid w:val="003C6068"/>
    <w:rsid w:val="003C607D"/>
    <w:rsid w:val="003C622B"/>
    <w:rsid w:val="003C63AA"/>
    <w:rsid w:val="003C6544"/>
    <w:rsid w:val="003C6AF9"/>
    <w:rsid w:val="003C718B"/>
    <w:rsid w:val="003C798A"/>
    <w:rsid w:val="003C79F3"/>
    <w:rsid w:val="003C7AC6"/>
    <w:rsid w:val="003C7BE0"/>
    <w:rsid w:val="003D0076"/>
    <w:rsid w:val="003D0685"/>
    <w:rsid w:val="003D0713"/>
    <w:rsid w:val="003D095A"/>
    <w:rsid w:val="003D0D8D"/>
    <w:rsid w:val="003D12A4"/>
    <w:rsid w:val="003D12EE"/>
    <w:rsid w:val="003D182A"/>
    <w:rsid w:val="003D18E6"/>
    <w:rsid w:val="003D1AB4"/>
    <w:rsid w:val="003D1E77"/>
    <w:rsid w:val="003D211C"/>
    <w:rsid w:val="003D21F7"/>
    <w:rsid w:val="003D2575"/>
    <w:rsid w:val="003D28FA"/>
    <w:rsid w:val="003D353A"/>
    <w:rsid w:val="003D35BA"/>
    <w:rsid w:val="003D3683"/>
    <w:rsid w:val="003D380B"/>
    <w:rsid w:val="003D3A86"/>
    <w:rsid w:val="003D3E58"/>
    <w:rsid w:val="003D3F01"/>
    <w:rsid w:val="003D40FB"/>
    <w:rsid w:val="003D4385"/>
    <w:rsid w:val="003D440F"/>
    <w:rsid w:val="003D4960"/>
    <w:rsid w:val="003D4B46"/>
    <w:rsid w:val="003D4F72"/>
    <w:rsid w:val="003D52ED"/>
    <w:rsid w:val="003D5367"/>
    <w:rsid w:val="003D5603"/>
    <w:rsid w:val="003D56FA"/>
    <w:rsid w:val="003D583B"/>
    <w:rsid w:val="003D5A94"/>
    <w:rsid w:val="003D5B28"/>
    <w:rsid w:val="003D5B4F"/>
    <w:rsid w:val="003D5D83"/>
    <w:rsid w:val="003D623E"/>
    <w:rsid w:val="003D6544"/>
    <w:rsid w:val="003D66EF"/>
    <w:rsid w:val="003D6782"/>
    <w:rsid w:val="003D67CC"/>
    <w:rsid w:val="003D6B44"/>
    <w:rsid w:val="003D6B5F"/>
    <w:rsid w:val="003D6C4E"/>
    <w:rsid w:val="003D6EA4"/>
    <w:rsid w:val="003D7396"/>
    <w:rsid w:val="003D7660"/>
    <w:rsid w:val="003D7683"/>
    <w:rsid w:val="003D784A"/>
    <w:rsid w:val="003D7A90"/>
    <w:rsid w:val="003D7AA2"/>
    <w:rsid w:val="003D7E27"/>
    <w:rsid w:val="003D7E6E"/>
    <w:rsid w:val="003D7ECA"/>
    <w:rsid w:val="003D7FCB"/>
    <w:rsid w:val="003E008C"/>
    <w:rsid w:val="003E0144"/>
    <w:rsid w:val="003E0376"/>
    <w:rsid w:val="003E0740"/>
    <w:rsid w:val="003E0869"/>
    <w:rsid w:val="003E0892"/>
    <w:rsid w:val="003E0A11"/>
    <w:rsid w:val="003E0C1F"/>
    <w:rsid w:val="003E1030"/>
    <w:rsid w:val="003E14A2"/>
    <w:rsid w:val="003E16C7"/>
    <w:rsid w:val="003E199F"/>
    <w:rsid w:val="003E1E56"/>
    <w:rsid w:val="003E1EDC"/>
    <w:rsid w:val="003E20A5"/>
    <w:rsid w:val="003E20C5"/>
    <w:rsid w:val="003E24B5"/>
    <w:rsid w:val="003E24D0"/>
    <w:rsid w:val="003E278A"/>
    <w:rsid w:val="003E2A32"/>
    <w:rsid w:val="003E2D8B"/>
    <w:rsid w:val="003E2DCD"/>
    <w:rsid w:val="003E2EA9"/>
    <w:rsid w:val="003E30FA"/>
    <w:rsid w:val="003E3154"/>
    <w:rsid w:val="003E317F"/>
    <w:rsid w:val="003E3488"/>
    <w:rsid w:val="003E3896"/>
    <w:rsid w:val="003E3BF4"/>
    <w:rsid w:val="003E3C97"/>
    <w:rsid w:val="003E3CB1"/>
    <w:rsid w:val="003E403F"/>
    <w:rsid w:val="003E4053"/>
    <w:rsid w:val="003E4243"/>
    <w:rsid w:val="003E4284"/>
    <w:rsid w:val="003E42BA"/>
    <w:rsid w:val="003E42F3"/>
    <w:rsid w:val="003E4958"/>
    <w:rsid w:val="003E4974"/>
    <w:rsid w:val="003E4A22"/>
    <w:rsid w:val="003E4C26"/>
    <w:rsid w:val="003E4C91"/>
    <w:rsid w:val="003E4D6C"/>
    <w:rsid w:val="003E5146"/>
    <w:rsid w:val="003E5275"/>
    <w:rsid w:val="003E5957"/>
    <w:rsid w:val="003E5B9A"/>
    <w:rsid w:val="003E5BE0"/>
    <w:rsid w:val="003E5FBE"/>
    <w:rsid w:val="003E61FD"/>
    <w:rsid w:val="003E632D"/>
    <w:rsid w:val="003E6C3A"/>
    <w:rsid w:val="003E6DC1"/>
    <w:rsid w:val="003E6FE1"/>
    <w:rsid w:val="003E7070"/>
    <w:rsid w:val="003E708C"/>
    <w:rsid w:val="003E7256"/>
    <w:rsid w:val="003E7367"/>
    <w:rsid w:val="003E7698"/>
    <w:rsid w:val="003E776D"/>
    <w:rsid w:val="003E7A80"/>
    <w:rsid w:val="003E7B7D"/>
    <w:rsid w:val="003E7DC8"/>
    <w:rsid w:val="003E7E2F"/>
    <w:rsid w:val="003E7E95"/>
    <w:rsid w:val="003F01E9"/>
    <w:rsid w:val="003F083B"/>
    <w:rsid w:val="003F09B3"/>
    <w:rsid w:val="003F0F87"/>
    <w:rsid w:val="003F11EC"/>
    <w:rsid w:val="003F13C6"/>
    <w:rsid w:val="003F169C"/>
    <w:rsid w:val="003F16BA"/>
    <w:rsid w:val="003F19C9"/>
    <w:rsid w:val="003F1B70"/>
    <w:rsid w:val="003F1C97"/>
    <w:rsid w:val="003F1CA7"/>
    <w:rsid w:val="003F1E49"/>
    <w:rsid w:val="003F2207"/>
    <w:rsid w:val="003F246F"/>
    <w:rsid w:val="003F24EC"/>
    <w:rsid w:val="003F2640"/>
    <w:rsid w:val="003F265A"/>
    <w:rsid w:val="003F2990"/>
    <w:rsid w:val="003F325C"/>
    <w:rsid w:val="003F32CA"/>
    <w:rsid w:val="003F3437"/>
    <w:rsid w:val="003F360A"/>
    <w:rsid w:val="003F3996"/>
    <w:rsid w:val="003F3BFC"/>
    <w:rsid w:val="003F3F1A"/>
    <w:rsid w:val="003F40F4"/>
    <w:rsid w:val="003F4249"/>
    <w:rsid w:val="003F4536"/>
    <w:rsid w:val="003F454C"/>
    <w:rsid w:val="003F48BE"/>
    <w:rsid w:val="003F48C7"/>
    <w:rsid w:val="003F4912"/>
    <w:rsid w:val="003F4C94"/>
    <w:rsid w:val="003F4D0B"/>
    <w:rsid w:val="003F4E40"/>
    <w:rsid w:val="003F4F02"/>
    <w:rsid w:val="003F4F8C"/>
    <w:rsid w:val="003F4FD6"/>
    <w:rsid w:val="003F506C"/>
    <w:rsid w:val="003F516E"/>
    <w:rsid w:val="003F5807"/>
    <w:rsid w:val="003F5B7B"/>
    <w:rsid w:val="003F60A8"/>
    <w:rsid w:val="003F6260"/>
    <w:rsid w:val="003F686F"/>
    <w:rsid w:val="003F6EBF"/>
    <w:rsid w:val="003F703C"/>
    <w:rsid w:val="003F7067"/>
    <w:rsid w:val="003F7293"/>
    <w:rsid w:val="003F7402"/>
    <w:rsid w:val="003F74C9"/>
    <w:rsid w:val="003F7658"/>
    <w:rsid w:val="003F78DF"/>
    <w:rsid w:val="003F78E2"/>
    <w:rsid w:val="003F79A5"/>
    <w:rsid w:val="003F7C9F"/>
    <w:rsid w:val="003F7E54"/>
    <w:rsid w:val="003F7F94"/>
    <w:rsid w:val="00400133"/>
    <w:rsid w:val="00400387"/>
    <w:rsid w:val="00400766"/>
    <w:rsid w:val="00400B76"/>
    <w:rsid w:val="00400C07"/>
    <w:rsid w:val="00400F5C"/>
    <w:rsid w:val="00401055"/>
    <w:rsid w:val="0040106C"/>
    <w:rsid w:val="0040113F"/>
    <w:rsid w:val="00401261"/>
    <w:rsid w:val="00401663"/>
    <w:rsid w:val="00401E4E"/>
    <w:rsid w:val="00401F6A"/>
    <w:rsid w:val="00402040"/>
    <w:rsid w:val="0040212C"/>
    <w:rsid w:val="00402160"/>
    <w:rsid w:val="004021CA"/>
    <w:rsid w:val="004021F6"/>
    <w:rsid w:val="004027DF"/>
    <w:rsid w:val="00402830"/>
    <w:rsid w:val="00402E04"/>
    <w:rsid w:val="00402EBE"/>
    <w:rsid w:val="004030A5"/>
    <w:rsid w:val="0040374C"/>
    <w:rsid w:val="004039B5"/>
    <w:rsid w:val="00403CC3"/>
    <w:rsid w:val="00403F91"/>
    <w:rsid w:val="00404060"/>
    <w:rsid w:val="004041E6"/>
    <w:rsid w:val="0040426A"/>
    <w:rsid w:val="0040488C"/>
    <w:rsid w:val="00404903"/>
    <w:rsid w:val="00404A27"/>
    <w:rsid w:val="00404C57"/>
    <w:rsid w:val="0040551C"/>
    <w:rsid w:val="00405600"/>
    <w:rsid w:val="00405809"/>
    <w:rsid w:val="00405995"/>
    <w:rsid w:val="004059F7"/>
    <w:rsid w:val="00405A8B"/>
    <w:rsid w:val="00405E06"/>
    <w:rsid w:val="00405F65"/>
    <w:rsid w:val="00405F9F"/>
    <w:rsid w:val="00405FB5"/>
    <w:rsid w:val="0040677A"/>
    <w:rsid w:val="0040687C"/>
    <w:rsid w:val="004068A5"/>
    <w:rsid w:val="00406908"/>
    <w:rsid w:val="00407347"/>
    <w:rsid w:val="004074A4"/>
    <w:rsid w:val="0040764A"/>
    <w:rsid w:val="00407831"/>
    <w:rsid w:val="0041016E"/>
    <w:rsid w:val="004103DB"/>
    <w:rsid w:val="00410809"/>
    <w:rsid w:val="00410DE0"/>
    <w:rsid w:val="00410EA9"/>
    <w:rsid w:val="004110BA"/>
    <w:rsid w:val="004110C3"/>
    <w:rsid w:val="0041117F"/>
    <w:rsid w:val="00411591"/>
    <w:rsid w:val="0041173A"/>
    <w:rsid w:val="0041190F"/>
    <w:rsid w:val="00411BDA"/>
    <w:rsid w:val="00411C2A"/>
    <w:rsid w:val="00411E6A"/>
    <w:rsid w:val="00412001"/>
    <w:rsid w:val="00412461"/>
    <w:rsid w:val="004124C1"/>
    <w:rsid w:val="00412C21"/>
    <w:rsid w:val="00412CDC"/>
    <w:rsid w:val="00412EEE"/>
    <w:rsid w:val="00412F51"/>
    <w:rsid w:val="0041378A"/>
    <w:rsid w:val="004138DF"/>
    <w:rsid w:val="0041392C"/>
    <w:rsid w:val="00413A43"/>
    <w:rsid w:val="00413A49"/>
    <w:rsid w:val="00413C56"/>
    <w:rsid w:val="00413E64"/>
    <w:rsid w:val="0041453D"/>
    <w:rsid w:val="0041467B"/>
    <w:rsid w:val="00414695"/>
    <w:rsid w:val="004149E3"/>
    <w:rsid w:val="00414CB8"/>
    <w:rsid w:val="00414D79"/>
    <w:rsid w:val="0041506F"/>
    <w:rsid w:val="004152DA"/>
    <w:rsid w:val="00415383"/>
    <w:rsid w:val="004153F6"/>
    <w:rsid w:val="0041611C"/>
    <w:rsid w:val="00416367"/>
    <w:rsid w:val="004163FF"/>
    <w:rsid w:val="0041679F"/>
    <w:rsid w:val="00416AB5"/>
    <w:rsid w:val="00416E19"/>
    <w:rsid w:val="004171CD"/>
    <w:rsid w:val="004171E6"/>
    <w:rsid w:val="00417614"/>
    <w:rsid w:val="004177B2"/>
    <w:rsid w:val="004178EA"/>
    <w:rsid w:val="0041795B"/>
    <w:rsid w:val="004179BA"/>
    <w:rsid w:val="00417C9B"/>
    <w:rsid w:val="00417D43"/>
    <w:rsid w:val="00417EAC"/>
    <w:rsid w:val="0042008F"/>
    <w:rsid w:val="00420319"/>
    <w:rsid w:val="0042065D"/>
    <w:rsid w:val="00420689"/>
    <w:rsid w:val="004206E4"/>
    <w:rsid w:val="00420810"/>
    <w:rsid w:val="0042086D"/>
    <w:rsid w:val="00420B03"/>
    <w:rsid w:val="00420CA6"/>
    <w:rsid w:val="0042114B"/>
    <w:rsid w:val="00421287"/>
    <w:rsid w:val="004213E8"/>
    <w:rsid w:val="00421418"/>
    <w:rsid w:val="004214DE"/>
    <w:rsid w:val="004218E5"/>
    <w:rsid w:val="00421A0B"/>
    <w:rsid w:val="00421B14"/>
    <w:rsid w:val="00421F52"/>
    <w:rsid w:val="00422004"/>
    <w:rsid w:val="004220EE"/>
    <w:rsid w:val="0042214E"/>
    <w:rsid w:val="004222DE"/>
    <w:rsid w:val="00422329"/>
    <w:rsid w:val="0042285B"/>
    <w:rsid w:val="004228E9"/>
    <w:rsid w:val="00422901"/>
    <w:rsid w:val="00422B0C"/>
    <w:rsid w:val="00422E43"/>
    <w:rsid w:val="004231E2"/>
    <w:rsid w:val="00423467"/>
    <w:rsid w:val="00423481"/>
    <w:rsid w:val="004235BB"/>
    <w:rsid w:val="00423995"/>
    <w:rsid w:val="00423E01"/>
    <w:rsid w:val="00424154"/>
    <w:rsid w:val="0042439A"/>
    <w:rsid w:val="004244C6"/>
    <w:rsid w:val="004246E0"/>
    <w:rsid w:val="00424907"/>
    <w:rsid w:val="00424AB8"/>
    <w:rsid w:val="00424BBF"/>
    <w:rsid w:val="00424EE9"/>
    <w:rsid w:val="00425059"/>
    <w:rsid w:val="004251D1"/>
    <w:rsid w:val="0042544C"/>
    <w:rsid w:val="004255C5"/>
    <w:rsid w:val="0042560A"/>
    <w:rsid w:val="0042561D"/>
    <w:rsid w:val="00425DEE"/>
    <w:rsid w:val="00425E2C"/>
    <w:rsid w:val="00426163"/>
    <w:rsid w:val="00426282"/>
    <w:rsid w:val="00426283"/>
    <w:rsid w:val="004263C3"/>
    <w:rsid w:val="0042656B"/>
    <w:rsid w:val="0042693C"/>
    <w:rsid w:val="004269FB"/>
    <w:rsid w:val="00426A68"/>
    <w:rsid w:val="00426C21"/>
    <w:rsid w:val="00426C44"/>
    <w:rsid w:val="0042741D"/>
    <w:rsid w:val="00427538"/>
    <w:rsid w:val="004276D1"/>
    <w:rsid w:val="00427AC9"/>
    <w:rsid w:val="00427FC7"/>
    <w:rsid w:val="004303E7"/>
    <w:rsid w:val="00430458"/>
    <w:rsid w:val="0043063B"/>
    <w:rsid w:val="004306DB"/>
    <w:rsid w:val="004307B3"/>
    <w:rsid w:val="00430BB6"/>
    <w:rsid w:val="00430D75"/>
    <w:rsid w:val="004310DA"/>
    <w:rsid w:val="004313DF"/>
    <w:rsid w:val="0043151F"/>
    <w:rsid w:val="004316B1"/>
    <w:rsid w:val="00431AA9"/>
    <w:rsid w:val="00431B31"/>
    <w:rsid w:val="00431BB0"/>
    <w:rsid w:val="00431BE9"/>
    <w:rsid w:val="00431DDD"/>
    <w:rsid w:val="004320C8"/>
    <w:rsid w:val="004322FD"/>
    <w:rsid w:val="0043275C"/>
    <w:rsid w:val="00432A0B"/>
    <w:rsid w:val="00432A3E"/>
    <w:rsid w:val="00432AA2"/>
    <w:rsid w:val="00432E1C"/>
    <w:rsid w:val="00432F28"/>
    <w:rsid w:val="00433016"/>
    <w:rsid w:val="004334CC"/>
    <w:rsid w:val="00433501"/>
    <w:rsid w:val="00433B4E"/>
    <w:rsid w:val="00433C85"/>
    <w:rsid w:val="00433CD3"/>
    <w:rsid w:val="00433D7E"/>
    <w:rsid w:val="004346AA"/>
    <w:rsid w:val="00434701"/>
    <w:rsid w:val="0043476D"/>
    <w:rsid w:val="004348D4"/>
    <w:rsid w:val="00434917"/>
    <w:rsid w:val="00434DA8"/>
    <w:rsid w:val="0043504C"/>
    <w:rsid w:val="004353F6"/>
    <w:rsid w:val="00435706"/>
    <w:rsid w:val="004358F7"/>
    <w:rsid w:val="00435919"/>
    <w:rsid w:val="00435BD9"/>
    <w:rsid w:val="00436005"/>
    <w:rsid w:val="0043614B"/>
    <w:rsid w:val="004364C3"/>
    <w:rsid w:val="004365F2"/>
    <w:rsid w:val="00436725"/>
    <w:rsid w:val="00436732"/>
    <w:rsid w:val="004367BC"/>
    <w:rsid w:val="00436FD6"/>
    <w:rsid w:val="004372D8"/>
    <w:rsid w:val="0043730B"/>
    <w:rsid w:val="0043736A"/>
    <w:rsid w:val="00437570"/>
    <w:rsid w:val="0043773D"/>
    <w:rsid w:val="004379B4"/>
    <w:rsid w:val="004379E9"/>
    <w:rsid w:val="00437B71"/>
    <w:rsid w:val="00437CD6"/>
    <w:rsid w:val="00437D98"/>
    <w:rsid w:val="0044051E"/>
    <w:rsid w:val="00440825"/>
    <w:rsid w:val="00440B77"/>
    <w:rsid w:val="004410C2"/>
    <w:rsid w:val="0044122A"/>
    <w:rsid w:val="004416DB"/>
    <w:rsid w:val="0044194A"/>
    <w:rsid w:val="00441956"/>
    <w:rsid w:val="004419A9"/>
    <w:rsid w:val="00441A0B"/>
    <w:rsid w:val="00441AF6"/>
    <w:rsid w:val="00441E1A"/>
    <w:rsid w:val="00441E34"/>
    <w:rsid w:val="00442015"/>
    <w:rsid w:val="00442448"/>
    <w:rsid w:val="00442499"/>
    <w:rsid w:val="00442638"/>
    <w:rsid w:val="00442A83"/>
    <w:rsid w:val="00443307"/>
    <w:rsid w:val="004436F9"/>
    <w:rsid w:val="00443815"/>
    <w:rsid w:val="004439B6"/>
    <w:rsid w:val="00443BCF"/>
    <w:rsid w:val="00443C07"/>
    <w:rsid w:val="00443C1A"/>
    <w:rsid w:val="00443CA8"/>
    <w:rsid w:val="004440CD"/>
    <w:rsid w:val="00444285"/>
    <w:rsid w:val="00444345"/>
    <w:rsid w:val="00444783"/>
    <w:rsid w:val="004447A8"/>
    <w:rsid w:val="00444A4F"/>
    <w:rsid w:val="00444A7A"/>
    <w:rsid w:val="00444D81"/>
    <w:rsid w:val="00444E14"/>
    <w:rsid w:val="00444E54"/>
    <w:rsid w:val="00445227"/>
    <w:rsid w:val="004452F7"/>
    <w:rsid w:val="00445854"/>
    <w:rsid w:val="00445A6F"/>
    <w:rsid w:val="00445C08"/>
    <w:rsid w:val="00445C97"/>
    <w:rsid w:val="00445D18"/>
    <w:rsid w:val="00445F9D"/>
    <w:rsid w:val="00446043"/>
    <w:rsid w:val="00446270"/>
    <w:rsid w:val="004463A7"/>
    <w:rsid w:val="00446419"/>
    <w:rsid w:val="004464BD"/>
    <w:rsid w:val="0044686D"/>
    <w:rsid w:val="004468E4"/>
    <w:rsid w:val="0044696F"/>
    <w:rsid w:val="00446AA9"/>
    <w:rsid w:val="00446B1F"/>
    <w:rsid w:val="00447035"/>
    <w:rsid w:val="00447045"/>
    <w:rsid w:val="0044705A"/>
    <w:rsid w:val="004471DE"/>
    <w:rsid w:val="00447360"/>
    <w:rsid w:val="0044743D"/>
    <w:rsid w:val="00447633"/>
    <w:rsid w:val="00447805"/>
    <w:rsid w:val="00447824"/>
    <w:rsid w:val="00447E18"/>
    <w:rsid w:val="00447E30"/>
    <w:rsid w:val="004500AE"/>
    <w:rsid w:val="004500B5"/>
    <w:rsid w:val="0045019B"/>
    <w:rsid w:val="00450283"/>
    <w:rsid w:val="004504E9"/>
    <w:rsid w:val="00450565"/>
    <w:rsid w:val="004506FB"/>
    <w:rsid w:val="00450939"/>
    <w:rsid w:val="00450A38"/>
    <w:rsid w:val="00450CDD"/>
    <w:rsid w:val="00450E5C"/>
    <w:rsid w:val="004510B6"/>
    <w:rsid w:val="0045115E"/>
    <w:rsid w:val="00451232"/>
    <w:rsid w:val="00451355"/>
    <w:rsid w:val="0045183B"/>
    <w:rsid w:val="004518A5"/>
    <w:rsid w:val="00451A4F"/>
    <w:rsid w:val="00451CFD"/>
    <w:rsid w:val="00451D91"/>
    <w:rsid w:val="00451FF6"/>
    <w:rsid w:val="004520FB"/>
    <w:rsid w:val="0045213B"/>
    <w:rsid w:val="004523A2"/>
    <w:rsid w:val="004523BD"/>
    <w:rsid w:val="00452ACB"/>
    <w:rsid w:val="00452BD5"/>
    <w:rsid w:val="00452C3E"/>
    <w:rsid w:val="00453064"/>
    <w:rsid w:val="004531EB"/>
    <w:rsid w:val="004532B5"/>
    <w:rsid w:val="0045348B"/>
    <w:rsid w:val="00453C12"/>
    <w:rsid w:val="00454085"/>
    <w:rsid w:val="0045424A"/>
    <w:rsid w:val="00454540"/>
    <w:rsid w:val="004545AF"/>
    <w:rsid w:val="004547D6"/>
    <w:rsid w:val="0045488D"/>
    <w:rsid w:val="004548CD"/>
    <w:rsid w:val="00454D10"/>
    <w:rsid w:val="00454EB7"/>
    <w:rsid w:val="00455062"/>
    <w:rsid w:val="0045530B"/>
    <w:rsid w:val="00455730"/>
    <w:rsid w:val="004557CE"/>
    <w:rsid w:val="00455E8A"/>
    <w:rsid w:val="004560E8"/>
    <w:rsid w:val="0045651C"/>
    <w:rsid w:val="00456696"/>
    <w:rsid w:val="00456A1E"/>
    <w:rsid w:val="00456B16"/>
    <w:rsid w:val="00456B3B"/>
    <w:rsid w:val="00456C0E"/>
    <w:rsid w:val="00456EAD"/>
    <w:rsid w:val="00456F3F"/>
    <w:rsid w:val="00456F65"/>
    <w:rsid w:val="00456FCF"/>
    <w:rsid w:val="00457293"/>
    <w:rsid w:val="0045730F"/>
    <w:rsid w:val="004573A6"/>
    <w:rsid w:val="004574A5"/>
    <w:rsid w:val="00457518"/>
    <w:rsid w:val="0045767A"/>
    <w:rsid w:val="0045770C"/>
    <w:rsid w:val="0045773D"/>
    <w:rsid w:val="00457782"/>
    <w:rsid w:val="00457920"/>
    <w:rsid w:val="00457E42"/>
    <w:rsid w:val="00457E89"/>
    <w:rsid w:val="004601E2"/>
    <w:rsid w:val="004603FC"/>
    <w:rsid w:val="004605B4"/>
    <w:rsid w:val="0046072C"/>
    <w:rsid w:val="004608F9"/>
    <w:rsid w:val="004609E9"/>
    <w:rsid w:val="00460A49"/>
    <w:rsid w:val="00460D85"/>
    <w:rsid w:val="0046140F"/>
    <w:rsid w:val="00461530"/>
    <w:rsid w:val="0046156E"/>
    <w:rsid w:val="004616D4"/>
    <w:rsid w:val="0046172C"/>
    <w:rsid w:val="00461853"/>
    <w:rsid w:val="00461C9E"/>
    <w:rsid w:val="00461F24"/>
    <w:rsid w:val="0046203A"/>
    <w:rsid w:val="00462060"/>
    <w:rsid w:val="0046243D"/>
    <w:rsid w:val="004624F3"/>
    <w:rsid w:val="00462882"/>
    <w:rsid w:val="00462929"/>
    <w:rsid w:val="00462AA8"/>
    <w:rsid w:val="00462B7B"/>
    <w:rsid w:val="00462DA1"/>
    <w:rsid w:val="00462F4B"/>
    <w:rsid w:val="00463208"/>
    <w:rsid w:val="004636A0"/>
    <w:rsid w:val="004636CC"/>
    <w:rsid w:val="00463757"/>
    <w:rsid w:val="004637D4"/>
    <w:rsid w:val="00463AD3"/>
    <w:rsid w:val="0046472F"/>
    <w:rsid w:val="004648C2"/>
    <w:rsid w:val="00464AFE"/>
    <w:rsid w:val="00464D24"/>
    <w:rsid w:val="00464DC6"/>
    <w:rsid w:val="00464E48"/>
    <w:rsid w:val="004657C5"/>
    <w:rsid w:val="00465B92"/>
    <w:rsid w:val="00465DC8"/>
    <w:rsid w:val="004663E0"/>
    <w:rsid w:val="00466505"/>
    <w:rsid w:val="0046665D"/>
    <w:rsid w:val="004667E5"/>
    <w:rsid w:val="004669C0"/>
    <w:rsid w:val="00466A17"/>
    <w:rsid w:val="00466B5B"/>
    <w:rsid w:val="00466E76"/>
    <w:rsid w:val="004670B4"/>
    <w:rsid w:val="004675DA"/>
    <w:rsid w:val="0046785B"/>
    <w:rsid w:val="0046793D"/>
    <w:rsid w:val="00467A19"/>
    <w:rsid w:val="00467CCB"/>
    <w:rsid w:val="00467EDD"/>
    <w:rsid w:val="004701D2"/>
    <w:rsid w:val="00470201"/>
    <w:rsid w:val="00470362"/>
    <w:rsid w:val="00470368"/>
    <w:rsid w:val="004704AA"/>
    <w:rsid w:val="00470645"/>
    <w:rsid w:val="004708F8"/>
    <w:rsid w:val="00470B0C"/>
    <w:rsid w:val="00470D81"/>
    <w:rsid w:val="00470EA8"/>
    <w:rsid w:val="00471095"/>
    <w:rsid w:val="0047146B"/>
    <w:rsid w:val="004714E3"/>
    <w:rsid w:val="004719C4"/>
    <w:rsid w:val="00471D8F"/>
    <w:rsid w:val="00471E2B"/>
    <w:rsid w:val="00471F3C"/>
    <w:rsid w:val="00471F8C"/>
    <w:rsid w:val="00472142"/>
    <w:rsid w:val="004724F0"/>
    <w:rsid w:val="00472542"/>
    <w:rsid w:val="004729B4"/>
    <w:rsid w:val="00472A80"/>
    <w:rsid w:val="00472ACF"/>
    <w:rsid w:val="00472B91"/>
    <w:rsid w:val="00472D96"/>
    <w:rsid w:val="00472DDC"/>
    <w:rsid w:val="00472EB2"/>
    <w:rsid w:val="00472FA1"/>
    <w:rsid w:val="00472FCF"/>
    <w:rsid w:val="004730E8"/>
    <w:rsid w:val="004731BE"/>
    <w:rsid w:val="0047333D"/>
    <w:rsid w:val="004734C2"/>
    <w:rsid w:val="00473850"/>
    <w:rsid w:val="00473E5D"/>
    <w:rsid w:val="0047403F"/>
    <w:rsid w:val="0047427F"/>
    <w:rsid w:val="004745AB"/>
    <w:rsid w:val="0047461A"/>
    <w:rsid w:val="00474762"/>
    <w:rsid w:val="004747C2"/>
    <w:rsid w:val="00474837"/>
    <w:rsid w:val="0047489E"/>
    <w:rsid w:val="004749D7"/>
    <w:rsid w:val="004749FE"/>
    <w:rsid w:val="00474A13"/>
    <w:rsid w:val="00474A73"/>
    <w:rsid w:val="00474B0D"/>
    <w:rsid w:val="00474C07"/>
    <w:rsid w:val="00474CD0"/>
    <w:rsid w:val="0047530A"/>
    <w:rsid w:val="00475468"/>
    <w:rsid w:val="0047565F"/>
    <w:rsid w:val="004756FD"/>
    <w:rsid w:val="0047570F"/>
    <w:rsid w:val="00475721"/>
    <w:rsid w:val="004757B0"/>
    <w:rsid w:val="004757F8"/>
    <w:rsid w:val="00475B5A"/>
    <w:rsid w:val="00475CC1"/>
    <w:rsid w:val="00475CC5"/>
    <w:rsid w:val="00475CD5"/>
    <w:rsid w:val="00475F18"/>
    <w:rsid w:val="00476048"/>
    <w:rsid w:val="00476213"/>
    <w:rsid w:val="0047627C"/>
    <w:rsid w:val="00476280"/>
    <w:rsid w:val="00476337"/>
    <w:rsid w:val="0047642D"/>
    <w:rsid w:val="004764C3"/>
    <w:rsid w:val="004768CE"/>
    <w:rsid w:val="004768E0"/>
    <w:rsid w:val="00476D53"/>
    <w:rsid w:val="00476E68"/>
    <w:rsid w:val="004770A0"/>
    <w:rsid w:val="0047713B"/>
    <w:rsid w:val="004774C2"/>
    <w:rsid w:val="0047762F"/>
    <w:rsid w:val="0047764E"/>
    <w:rsid w:val="0047785F"/>
    <w:rsid w:val="00477A34"/>
    <w:rsid w:val="00477B20"/>
    <w:rsid w:val="00477B86"/>
    <w:rsid w:val="00477EDF"/>
    <w:rsid w:val="0048007B"/>
    <w:rsid w:val="00480387"/>
    <w:rsid w:val="0048053E"/>
    <w:rsid w:val="00480627"/>
    <w:rsid w:val="0048076A"/>
    <w:rsid w:val="00480932"/>
    <w:rsid w:val="00480937"/>
    <w:rsid w:val="00480AF5"/>
    <w:rsid w:val="00480D95"/>
    <w:rsid w:val="004810D5"/>
    <w:rsid w:val="0048147C"/>
    <w:rsid w:val="004815B2"/>
    <w:rsid w:val="004815F4"/>
    <w:rsid w:val="00481807"/>
    <w:rsid w:val="00481AB8"/>
    <w:rsid w:val="00481BD9"/>
    <w:rsid w:val="00481BF2"/>
    <w:rsid w:val="00481DED"/>
    <w:rsid w:val="00481EC0"/>
    <w:rsid w:val="00481F81"/>
    <w:rsid w:val="00482097"/>
    <w:rsid w:val="00482208"/>
    <w:rsid w:val="00482536"/>
    <w:rsid w:val="004828A9"/>
    <w:rsid w:val="00482ABB"/>
    <w:rsid w:val="00482B98"/>
    <w:rsid w:val="00482C22"/>
    <w:rsid w:val="00482DB2"/>
    <w:rsid w:val="00482EE9"/>
    <w:rsid w:val="0048368C"/>
    <w:rsid w:val="004836AC"/>
    <w:rsid w:val="00483700"/>
    <w:rsid w:val="00483884"/>
    <w:rsid w:val="00483B1E"/>
    <w:rsid w:val="00483B82"/>
    <w:rsid w:val="00483E4E"/>
    <w:rsid w:val="00484147"/>
    <w:rsid w:val="00484520"/>
    <w:rsid w:val="00484525"/>
    <w:rsid w:val="004845DD"/>
    <w:rsid w:val="004847DB"/>
    <w:rsid w:val="0048495A"/>
    <w:rsid w:val="00484A77"/>
    <w:rsid w:val="00484FC9"/>
    <w:rsid w:val="00485001"/>
    <w:rsid w:val="00485053"/>
    <w:rsid w:val="0048546D"/>
    <w:rsid w:val="00485549"/>
    <w:rsid w:val="00485FC4"/>
    <w:rsid w:val="00486023"/>
    <w:rsid w:val="00486285"/>
    <w:rsid w:val="0048630F"/>
    <w:rsid w:val="00486516"/>
    <w:rsid w:val="00486929"/>
    <w:rsid w:val="00486A37"/>
    <w:rsid w:val="00486B2A"/>
    <w:rsid w:val="00486C28"/>
    <w:rsid w:val="00486CD9"/>
    <w:rsid w:val="00486DE4"/>
    <w:rsid w:val="00486E21"/>
    <w:rsid w:val="004875D8"/>
    <w:rsid w:val="00487740"/>
    <w:rsid w:val="00487911"/>
    <w:rsid w:val="0048794A"/>
    <w:rsid w:val="00487B15"/>
    <w:rsid w:val="00487C9B"/>
    <w:rsid w:val="00487F44"/>
    <w:rsid w:val="00487FC5"/>
    <w:rsid w:val="00490236"/>
    <w:rsid w:val="00490D21"/>
    <w:rsid w:val="004910EF"/>
    <w:rsid w:val="004912D2"/>
    <w:rsid w:val="00491389"/>
    <w:rsid w:val="00491CB7"/>
    <w:rsid w:val="00491E04"/>
    <w:rsid w:val="00491FD3"/>
    <w:rsid w:val="0049224C"/>
    <w:rsid w:val="004922B7"/>
    <w:rsid w:val="0049236B"/>
    <w:rsid w:val="00492404"/>
    <w:rsid w:val="00492491"/>
    <w:rsid w:val="00492627"/>
    <w:rsid w:val="004927AB"/>
    <w:rsid w:val="00492B6D"/>
    <w:rsid w:val="00492F3A"/>
    <w:rsid w:val="00492F62"/>
    <w:rsid w:val="004931CE"/>
    <w:rsid w:val="004931DF"/>
    <w:rsid w:val="004935EF"/>
    <w:rsid w:val="00493964"/>
    <w:rsid w:val="00493A11"/>
    <w:rsid w:val="00493A78"/>
    <w:rsid w:val="00493A8C"/>
    <w:rsid w:val="00493DA2"/>
    <w:rsid w:val="00493E10"/>
    <w:rsid w:val="00493F61"/>
    <w:rsid w:val="004942AD"/>
    <w:rsid w:val="004942EA"/>
    <w:rsid w:val="004943E6"/>
    <w:rsid w:val="0049445F"/>
    <w:rsid w:val="00494537"/>
    <w:rsid w:val="00494E60"/>
    <w:rsid w:val="00494E67"/>
    <w:rsid w:val="00494EDD"/>
    <w:rsid w:val="00494F95"/>
    <w:rsid w:val="004951ED"/>
    <w:rsid w:val="0049530B"/>
    <w:rsid w:val="004953DE"/>
    <w:rsid w:val="0049567D"/>
    <w:rsid w:val="00495725"/>
    <w:rsid w:val="0049575D"/>
    <w:rsid w:val="004959B3"/>
    <w:rsid w:val="00495ACA"/>
    <w:rsid w:val="00495BD2"/>
    <w:rsid w:val="00495D21"/>
    <w:rsid w:val="00495EA5"/>
    <w:rsid w:val="00496340"/>
    <w:rsid w:val="004965CB"/>
    <w:rsid w:val="004967C9"/>
    <w:rsid w:val="0049684D"/>
    <w:rsid w:val="004968C5"/>
    <w:rsid w:val="00496B43"/>
    <w:rsid w:val="00496C9A"/>
    <w:rsid w:val="00496CCD"/>
    <w:rsid w:val="00496D99"/>
    <w:rsid w:val="004977BE"/>
    <w:rsid w:val="00497866"/>
    <w:rsid w:val="004979E2"/>
    <w:rsid w:val="00497C04"/>
    <w:rsid w:val="00497D21"/>
    <w:rsid w:val="00497DAF"/>
    <w:rsid w:val="004A017D"/>
    <w:rsid w:val="004A0218"/>
    <w:rsid w:val="004A04E3"/>
    <w:rsid w:val="004A064B"/>
    <w:rsid w:val="004A07AF"/>
    <w:rsid w:val="004A0A13"/>
    <w:rsid w:val="004A0A70"/>
    <w:rsid w:val="004A0B96"/>
    <w:rsid w:val="004A0F1D"/>
    <w:rsid w:val="004A11F5"/>
    <w:rsid w:val="004A1655"/>
    <w:rsid w:val="004A175C"/>
    <w:rsid w:val="004A1AAB"/>
    <w:rsid w:val="004A1E77"/>
    <w:rsid w:val="004A25F1"/>
    <w:rsid w:val="004A2885"/>
    <w:rsid w:val="004A28ED"/>
    <w:rsid w:val="004A30B1"/>
    <w:rsid w:val="004A30F5"/>
    <w:rsid w:val="004A3278"/>
    <w:rsid w:val="004A32F9"/>
    <w:rsid w:val="004A3535"/>
    <w:rsid w:val="004A372F"/>
    <w:rsid w:val="004A385B"/>
    <w:rsid w:val="004A3929"/>
    <w:rsid w:val="004A3AA5"/>
    <w:rsid w:val="004A42C2"/>
    <w:rsid w:val="004A4632"/>
    <w:rsid w:val="004A4C66"/>
    <w:rsid w:val="004A4CAE"/>
    <w:rsid w:val="004A537F"/>
    <w:rsid w:val="004A5687"/>
    <w:rsid w:val="004A5C47"/>
    <w:rsid w:val="004A5D88"/>
    <w:rsid w:val="004A60CA"/>
    <w:rsid w:val="004A639F"/>
    <w:rsid w:val="004A662B"/>
    <w:rsid w:val="004A678B"/>
    <w:rsid w:val="004A68EF"/>
    <w:rsid w:val="004A6948"/>
    <w:rsid w:val="004A69F5"/>
    <w:rsid w:val="004A6AAD"/>
    <w:rsid w:val="004A6E46"/>
    <w:rsid w:val="004A7474"/>
    <w:rsid w:val="004A7876"/>
    <w:rsid w:val="004A7B7C"/>
    <w:rsid w:val="004A7D6D"/>
    <w:rsid w:val="004A7D98"/>
    <w:rsid w:val="004A7FF3"/>
    <w:rsid w:val="004B0250"/>
    <w:rsid w:val="004B0294"/>
    <w:rsid w:val="004B08C6"/>
    <w:rsid w:val="004B0B86"/>
    <w:rsid w:val="004B1009"/>
    <w:rsid w:val="004B103A"/>
    <w:rsid w:val="004B16A2"/>
    <w:rsid w:val="004B17B1"/>
    <w:rsid w:val="004B1907"/>
    <w:rsid w:val="004B1BBF"/>
    <w:rsid w:val="004B1C49"/>
    <w:rsid w:val="004B1C7C"/>
    <w:rsid w:val="004B1D15"/>
    <w:rsid w:val="004B1DEF"/>
    <w:rsid w:val="004B2023"/>
    <w:rsid w:val="004B212D"/>
    <w:rsid w:val="004B2181"/>
    <w:rsid w:val="004B21C9"/>
    <w:rsid w:val="004B25C1"/>
    <w:rsid w:val="004B26C9"/>
    <w:rsid w:val="004B26CD"/>
    <w:rsid w:val="004B2730"/>
    <w:rsid w:val="004B29FC"/>
    <w:rsid w:val="004B2A91"/>
    <w:rsid w:val="004B2EF9"/>
    <w:rsid w:val="004B33EE"/>
    <w:rsid w:val="004B3619"/>
    <w:rsid w:val="004B3876"/>
    <w:rsid w:val="004B3918"/>
    <w:rsid w:val="004B39D1"/>
    <w:rsid w:val="004B3AD8"/>
    <w:rsid w:val="004B3F05"/>
    <w:rsid w:val="004B4206"/>
    <w:rsid w:val="004B4417"/>
    <w:rsid w:val="004B468A"/>
    <w:rsid w:val="004B482D"/>
    <w:rsid w:val="004B48AB"/>
    <w:rsid w:val="004B4979"/>
    <w:rsid w:val="004B499C"/>
    <w:rsid w:val="004B4A63"/>
    <w:rsid w:val="004B5641"/>
    <w:rsid w:val="004B57B0"/>
    <w:rsid w:val="004B57F6"/>
    <w:rsid w:val="004B58A3"/>
    <w:rsid w:val="004B58B5"/>
    <w:rsid w:val="004B5B68"/>
    <w:rsid w:val="004B638A"/>
    <w:rsid w:val="004B649E"/>
    <w:rsid w:val="004B655B"/>
    <w:rsid w:val="004B664A"/>
    <w:rsid w:val="004B68A6"/>
    <w:rsid w:val="004B68BA"/>
    <w:rsid w:val="004B69E2"/>
    <w:rsid w:val="004B6A96"/>
    <w:rsid w:val="004B6CB6"/>
    <w:rsid w:val="004B76EF"/>
    <w:rsid w:val="004B786E"/>
    <w:rsid w:val="004B7B83"/>
    <w:rsid w:val="004B7E9F"/>
    <w:rsid w:val="004C0110"/>
    <w:rsid w:val="004C01DF"/>
    <w:rsid w:val="004C0396"/>
    <w:rsid w:val="004C0918"/>
    <w:rsid w:val="004C092D"/>
    <w:rsid w:val="004C0C9C"/>
    <w:rsid w:val="004C1011"/>
    <w:rsid w:val="004C1140"/>
    <w:rsid w:val="004C13CB"/>
    <w:rsid w:val="004C1430"/>
    <w:rsid w:val="004C15E8"/>
    <w:rsid w:val="004C1670"/>
    <w:rsid w:val="004C19FC"/>
    <w:rsid w:val="004C1E4B"/>
    <w:rsid w:val="004C202F"/>
    <w:rsid w:val="004C20A0"/>
    <w:rsid w:val="004C22A1"/>
    <w:rsid w:val="004C239F"/>
    <w:rsid w:val="004C2462"/>
    <w:rsid w:val="004C289A"/>
    <w:rsid w:val="004C2A06"/>
    <w:rsid w:val="004C2AD4"/>
    <w:rsid w:val="004C2B10"/>
    <w:rsid w:val="004C2CA5"/>
    <w:rsid w:val="004C30B4"/>
    <w:rsid w:val="004C33A2"/>
    <w:rsid w:val="004C34E6"/>
    <w:rsid w:val="004C3BF4"/>
    <w:rsid w:val="004C3C59"/>
    <w:rsid w:val="004C3DDD"/>
    <w:rsid w:val="004C3E48"/>
    <w:rsid w:val="004C42CE"/>
    <w:rsid w:val="004C46D5"/>
    <w:rsid w:val="004C46ED"/>
    <w:rsid w:val="004C47B5"/>
    <w:rsid w:val="004C4A0C"/>
    <w:rsid w:val="004C4BB1"/>
    <w:rsid w:val="004C4CBE"/>
    <w:rsid w:val="004C4D51"/>
    <w:rsid w:val="004C5188"/>
    <w:rsid w:val="004C5204"/>
    <w:rsid w:val="004C5298"/>
    <w:rsid w:val="004C55DA"/>
    <w:rsid w:val="004C5931"/>
    <w:rsid w:val="004C5A72"/>
    <w:rsid w:val="004C5B03"/>
    <w:rsid w:val="004C5E65"/>
    <w:rsid w:val="004C6270"/>
    <w:rsid w:val="004C6419"/>
    <w:rsid w:val="004C649D"/>
    <w:rsid w:val="004C6897"/>
    <w:rsid w:val="004C70A7"/>
    <w:rsid w:val="004C720B"/>
    <w:rsid w:val="004C7269"/>
    <w:rsid w:val="004C72F1"/>
    <w:rsid w:val="004C7792"/>
    <w:rsid w:val="004C7861"/>
    <w:rsid w:val="004C79D4"/>
    <w:rsid w:val="004C7ACD"/>
    <w:rsid w:val="004C7D84"/>
    <w:rsid w:val="004C7DEF"/>
    <w:rsid w:val="004C7FD0"/>
    <w:rsid w:val="004D0037"/>
    <w:rsid w:val="004D0082"/>
    <w:rsid w:val="004D00D5"/>
    <w:rsid w:val="004D0117"/>
    <w:rsid w:val="004D013D"/>
    <w:rsid w:val="004D048F"/>
    <w:rsid w:val="004D0591"/>
    <w:rsid w:val="004D0608"/>
    <w:rsid w:val="004D0957"/>
    <w:rsid w:val="004D0A8D"/>
    <w:rsid w:val="004D113B"/>
    <w:rsid w:val="004D12A0"/>
    <w:rsid w:val="004D1845"/>
    <w:rsid w:val="004D1B23"/>
    <w:rsid w:val="004D1BED"/>
    <w:rsid w:val="004D1DA9"/>
    <w:rsid w:val="004D1EED"/>
    <w:rsid w:val="004D1FB3"/>
    <w:rsid w:val="004D2384"/>
    <w:rsid w:val="004D24CC"/>
    <w:rsid w:val="004D2861"/>
    <w:rsid w:val="004D2865"/>
    <w:rsid w:val="004D2AB8"/>
    <w:rsid w:val="004D2DF3"/>
    <w:rsid w:val="004D32E6"/>
    <w:rsid w:val="004D3379"/>
    <w:rsid w:val="004D34CF"/>
    <w:rsid w:val="004D36B0"/>
    <w:rsid w:val="004D3FC1"/>
    <w:rsid w:val="004D3FD5"/>
    <w:rsid w:val="004D40D3"/>
    <w:rsid w:val="004D41AB"/>
    <w:rsid w:val="004D41D1"/>
    <w:rsid w:val="004D428A"/>
    <w:rsid w:val="004D4799"/>
    <w:rsid w:val="004D47F1"/>
    <w:rsid w:val="004D4992"/>
    <w:rsid w:val="004D49AB"/>
    <w:rsid w:val="004D4AA1"/>
    <w:rsid w:val="004D4BDE"/>
    <w:rsid w:val="004D4D6B"/>
    <w:rsid w:val="004D51ED"/>
    <w:rsid w:val="004D527C"/>
    <w:rsid w:val="004D5294"/>
    <w:rsid w:val="004D5661"/>
    <w:rsid w:val="004D5735"/>
    <w:rsid w:val="004D5828"/>
    <w:rsid w:val="004D5E46"/>
    <w:rsid w:val="004D60CF"/>
    <w:rsid w:val="004D66EB"/>
    <w:rsid w:val="004D67F5"/>
    <w:rsid w:val="004D6B3E"/>
    <w:rsid w:val="004D6B4B"/>
    <w:rsid w:val="004D6D11"/>
    <w:rsid w:val="004D6F3E"/>
    <w:rsid w:val="004D6FAE"/>
    <w:rsid w:val="004D752A"/>
    <w:rsid w:val="004D757A"/>
    <w:rsid w:val="004D75E5"/>
    <w:rsid w:val="004D7C72"/>
    <w:rsid w:val="004D7E7C"/>
    <w:rsid w:val="004E01CC"/>
    <w:rsid w:val="004E085E"/>
    <w:rsid w:val="004E087C"/>
    <w:rsid w:val="004E08A2"/>
    <w:rsid w:val="004E08A3"/>
    <w:rsid w:val="004E0C6C"/>
    <w:rsid w:val="004E0D09"/>
    <w:rsid w:val="004E0D0C"/>
    <w:rsid w:val="004E0DB6"/>
    <w:rsid w:val="004E0DF8"/>
    <w:rsid w:val="004E0FCC"/>
    <w:rsid w:val="004E17E9"/>
    <w:rsid w:val="004E1819"/>
    <w:rsid w:val="004E18BE"/>
    <w:rsid w:val="004E19B7"/>
    <w:rsid w:val="004E1BC1"/>
    <w:rsid w:val="004E1C8B"/>
    <w:rsid w:val="004E1DA5"/>
    <w:rsid w:val="004E2119"/>
    <w:rsid w:val="004E2131"/>
    <w:rsid w:val="004E2226"/>
    <w:rsid w:val="004E22E2"/>
    <w:rsid w:val="004E23AA"/>
    <w:rsid w:val="004E250C"/>
    <w:rsid w:val="004E276C"/>
    <w:rsid w:val="004E2820"/>
    <w:rsid w:val="004E2893"/>
    <w:rsid w:val="004E2FA0"/>
    <w:rsid w:val="004E2FB8"/>
    <w:rsid w:val="004E3187"/>
    <w:rsid w:val="004E327A"/>
    <w:rsid w:val="004E327D"/>
    <w:rsid w:val="004E35D9"/>
    <w:rsid w:val="004E3A5A"/>
    <w:rsid w:val="004E3DD1"/>
    <w:rsid w:val="004E408D"/>
    <w:rsid w:val="004E4600"/>
    <w:rsid w:val="004E4752"/>
    <w:rsid w:val="004E47E7"/>
    <w:rsid w:val="004E47EE"/>
    <w:rsid w:val="004E49CA"/>
    <w:rsid w:val="004E4C7B"/>
    <w:rsid w:val="004E4FD9"/>
    <w:rsid w:val="004E500F"/>
    <w:rsid w:val="004E5423"/>
    <w:rsid w:val="004E5471"/>
    <w:rsid w:val="004E555D"/>
    <w:rsid w:val="004E58ED"/>
    <w:rsid w:val="004E5AF5"/>
    <w:rsid w:val="004E60E7"/>
    <w:rsid w:val="004E63F2"/>
    <w:rsid w:val="004E65C1"/>
    <w:rsid w:val="004E661D"/>
    <w:rsid w:val="004E68A8"/>
    <w:rsid w:val="004E6CAA"/>
    <w:rsid w:val="004E6E3F"/>
    <w:rsid w:val="004E6EF3"/>
    <w:rsid w:val="004E70C4"/>
    <w:rsid w:val="004E71C3"/>
    <w:rsid w:val="004E72B9"/>
    <w:rsid w:val="004E738C"/>
    <w:rsid w:val="004E73D3"/>
    <w:rsid w:val="004E74D3"/>
    <w:rsid w:val="004E77EA"/>
    <w:rsid w:val="004E79C6"/>
    <w:rsid w:val="004E7B1B"/>
    <w:rsid w:val="004F03CD"/>
    <w:rsid w:val="004F03D2"/>
    <w:rsid w:val="004F0636"/>
    <w:rsid w:val="004F0A3F"/>
    <w:rsid w:val="004F0B02"/>
    <w:rsid w:val="004F0BB9"/>
    <w:rsid w:val="004F0BEB"/>
    <w:rsid w:val="004F1056"/>
    <w:rsid w:val="004F1238"/>
    <w:rsid w:val="004F139E"/>
    <w:rsid w:val="004F1419"/>
    <w:rsid w:val="004F14AD"/>
    <w:rsid w:val="004F1529"/>
    <w:rsid w:val="004F1637"/>
    <w:rsid w:val="004F169A"/>
    <w:rsid w:val="004F1A1E"/>
    <w:rsid w:val="004F1A40"/>
    <w:rsid w:val="004F1D66"/>
    <w:rsid w:val="004F1EFC"/>
    <w:rsid w:val="004F20E0"/>
    <w:rsid w:val="004F2117"/>
    <w:rsid w:val="004F2199"/>
    <w:rsid w:val="004F2299"/>
    <w:rsid w:val="004F2497"/>
    <w:rsid w:val="004F27CC"/>
    <w:rsid w:val="004F2849"/>
    <w:rsid w:val="004F28FC"/>
    <w:rsid w:val="004F2ED9"/>
    <w:rsid w:val="004F30C7"/>
    <w:rsid w:val="004F3135"/>
    <w:rsid w:val="004F34AC"/>
    <w:rsid w:val="004F3873"/>
    <w:rsid w:val="004F38F3"/>
    <w:rsid w:val="004F39B5"/>
    <w:rsid w:val="004F39D7"/>
    <w:rsid w:val="004F3B1C"/>
    <w:rsid w:val="004F3B3A"/>
    <w:rsid w:val="004F3D94"/>
    <w:rsid w:val="004F41AF"/>
    <w:rsid w:val="004F425C"/>
    <w:rsid w:val="004F4595"/>
    <w:rsid w:val="004F4648"/>
    <w:rsid w:val="004F4753"/>
    <w:rsid w:val="004F4792"/>
    <w:rsid w:val="004F47B2"/>
    <w:rsid w:val="004F485D"/>
    <w:rsid w:val="004F49E1"/>
    <w:rsid w:val="004F49E9"/>
    <w:rsid w:val="004F4A34"/>
    <w:rsid w:val="004F4C60"/>
    <w:rsid w:val="004F4E33"/>
    <w:rsid w:val="004F4EB8"/>
    <w:rsid w:val="004F5807"/>
    <w:rsid w:val="004F581A"/>
    <w:rsid w:val="004F5897"/>
    <w:rsid w:val="004F5BA3"/>
    <w:rsid w:val="004F5D3B"/>
    <w:rsid w:val="004F5D8D"/>
    <w:rsid w:val="004F5F3F"/>
    <w:rsid w:val="004F5FFB"/>
    <w:rsid w:val="004F60AB"/>
    <w:rsid w:val="004F6479"/>
    <w:rsid w:val="004F65FF"/>
    <w:rsid w:val="004F6A9D"/>
    <w:rsid w:val="004F6B94"/>
    <w:rsid w:val="004F73DC"/>
    <w:rsid w:val="004F73FC"/>
    <w:rsid w:val="004F74E0"/>
    <w:rsid w:val="004F74E8"/>
    <w:rsid w:val="004F750A"/>
    <w:rsid w:val="004F7668"/>
    <w:rsid w:val="004F7687"/>
    <w:rsid w:val="004F7B67"/>
    <w:rsid w:val="004F7D08"/>
    <w:rsid w:val="004F7D9E"/>
    <w:rsid w:val="004F7F88"/>
    <w:rsid w:val="005000B0"/>
    <w:rsid w:val="005003A9"/>
    <w:rsid w:val="00500436"/>
    <w:rsid w:val="00500548"/>
    <w:rsid w:val="005007E5"/>
    <w:rsid w:val="00500858"/>
    <w:rsid w:val="00500D3B"/>
    <w:rsid w:val="00500DB7"/>
    <w:rsid w:val="00500F28"/>
    <w:rsid w:val="005013D7"/>
    <w:rsid w:val="00501647"/>
    <w:rsid w:val="00501893"/>
    <w:rsid w:val="005018B6"/>
    <w:rsid w:val="005018BC"/>
    <w:rsid w:val="005018CD"/>
    <w:rsid w:val="0050194C"/>
    <w:rsid w:val="00501AB1"/>
    <w:rsid w:val="00501AF4"/>
    <w:rsid w:val="00501B2E"/>
    <w:rsid w:val="00501B39"/>
    <w:rsid w:val="00501CE2"/>
    <w:rsid w:val="00501CFC"/>
    <w:rsid w:val="00502317"/>
    <w:rsid w:val="005025CD"/>
    <w:rsid w:val="00502FFD"/>
    <w:rsid w:val="005032E9"/>
    <w:rsid w:val="0050332C"/>
    <w:rsid w:val="005035F7"/>
    <w:rsid w:val="0050391A"/>
    <w:rsid w:val="00503CBD"/>
    <w:rsid w:val="00503E93"/>
    <w:rsid w:val="00503FEA"/>
    <w:rsid w:val="005041EC"/>
    <w:rsid w:val="00504654"/>
    <w:rsid w:val="00504822"/>
    <w:rsid w:val="005049BC"/>
    <w:rsid w:val="00504BAB"/>
    <w:rsid w:val="005050A7"/>
    <w:rsid w:val="005050E8"/>
    <w:rsid w:val="005051C9"/>
    <w:rsid w:val="0050592D"/>
    <w:rsid w:val="005059E8"/>
    <w:rsid w:val="00505AF6"/>
    <w:rsid w:val="00505BA6"/>
    <w:rsid w:val="005060B9"/>
    <w:rsid w:val="005060FB"/>
    <w:rsid w:val="0050620A"/>
    <w:rsid w:val="0050638A"/>
    <w:rsid w:val="00506747"/>
    <w:rsid w:val="00506891"/>
    <w:rsid w:val="0050695F"/>
    <w:rsid w:val="00506BAC"/>
    <w:rsid w:val="00506E11"/>
    <w:rsid w:val="00506EEC"/>
    <w:rsid w:val="00506F84"/>
    <w:rsid w:val="00506FDF"/>
    <w:rsid w:val="00507097"/>
    <w:rsid w:val="005071EF"/>
    <w:rsid w:val="005073F9"/>
    <w:rsid w:val="00507649"/>
    <w:rsid w:val="0050774D"/>
    <w:rsid w:val="00507B88"/>
    <w:rsid w:val="00507E87"/>
    <w:rsid w:val="00507FC4"/>
    <w:rsid w:val="00510535"/>
    <w:rsid w:val="00510782"/>
    <w:rsid w:val="00510841"/>
    <w:rsid w:val="0051093D"/>
    <w:rsid w:val="00510BC7"/>
    <w:rsid w:val="00510DE2"/>
    <w:rsid w:val="00510E31"/>
    <w:rsid w:val="0051142C"/>
    <w:rsid w:val="0051142D"/>
    <w:rsid w:val="005118C3"/>
    <w:rsid w:val="005119F9"/>
    <w:rsid w:val="00511BB5"/>
    <w:rsid w:val="00511C23"/>
    <w:rsid w:val="00511D79"/>
    <w:rsid w:val="005120CF"/>
    <w:rsid w:val="00512362"/>
    <w:rsid w:val="00512414"/>
    <w:rsid w:val="005124CA"/>
    <w:rsid w:val="00512503"/>
    <w:rsid w:val="0051280E"/>
    <w:rsid w:val="00512818"/>
    <w:rsid w:val="005129F3"/>
    <w:rsid w:val="00512B89"/>
    <w:rsid w:val="00512BE3"/>
    <w:rsid w:val="00512CD9"/>
    <w:rsid w:val="00512EAC"/>
    <w:rsid w:val="00513695"/>
    <w:rsid w:val="005136D7"/>
    <w:rsid w:val="00513737"/>
    <w:rsid w:val="00513879"/>
    <w:rsid w:val="005139F7"/>
    <w:rsid w:val="00513A36"/>
    <w:rsid w:val="00513C3D"/>
    <w:rsid w:val="00513D89"/>
    <w:rsid w:val="00513DFB"/>
    <w:rsid w:val="00514352"/>
    <w:rsid w:val="005145E4"/>
    <w:rsid w:val="00514899"/>
    <w:rsid w:val="00514AAE"/>
    <w:rsid w:val="00514CA6"/>
    <w:rsid w:val="00514CDD"/>
    <w:rsid w:val="00514D57"/>
    <w:rsid w:val="005153F1"/>
    <w:rsid w:val="0051543A"/>
    <w:rsid w:val="0051590B"/>
    <w:rsid w:val="0051607C"/>
    <w:rsid w:val="0051628C"/>
    <w:rsid w:val="00516349"/>
    <w:rsid w:val="00516D8E"/>
    <w:rsid w:val="005170F5"/>
    <w:rsid w:val="00517156"/>
    <w:rsid w:val="005172F0"/>
    <w:rsid w:val="0051774E"/>
    <w:rsid w:val="00517B26"/>
    <w:rsid w:val="00517C3D"/>
    <w:rsid w:val="00517D1A"/>
    <w:rsid w:val="00517D81"/>
    <w:rsid w:val="00517D8F"/>
    <w:rsid w:val="00517F8A"/>
    <w:rsid w:val="005204F7"/>
    <w:rsid w:val="00520645"/>
    <w:rsid w:val="0052066A"/>
    <w:rsid w:val="00520771"/>
    <w:rsid w:val="00520933"/>
    <w:rsid w:val="00520ADE"/>
    <w:rsid w:val="00520B72"/>
    <w:rsid w:val="00520D60"/>
    <w:rsid w:val="00520DBC"/>
    <w:rsid w:val="005210B8"/>
    <w:rsid w:val="00521369"/>
    <w:rsid w:val="00521851"/>
    <w:rsid w:val="00521A6A"/>
    <w:rsid w:val="00521ACD"/>
    <w:rsid w:val="00521BD8"/>
    <w:rsid w:val="00521CD5"/>
    <w:rsid w:val="00521E40"/>
    <w:rsid w:val="00521F59"/>
    <w:rsid w:val="00521FBB"/>
    <w:rsid w:val="0052214C"/>
    <w:rsid w:val="005221A6"/>
    <w:rsid w:val="00522294"/>
    <w:rsid w:val="00522C42"/>
    <w:rsid w:val="00522D10"/>
    <w:rsid w:val="005230D7"/>
    <w:rsid w:val="005232E7"/>
    <w:rsid w:val="00523338"/>
    <w:rsid w:val="005238BE"/>
    <w:rsid w:val="005238C0"/>
    <w:rsid w:val="00523AD9"/>
    <w:rsid w:val="00523D61"/>
    <w:rsid w:val="00524278"/>
    <w:rsid w:val="0052441A"/>
    <w:rsid w:val="00524471"/>
    <w:rsid w:val="0052469A"/>
    <w:rsid w:val="00524712"/>
    <w:rsid w:val="0052493D"/>
    <w:rsid w:val="005249E8"/>
    <w:rsid w:val="00524E10"/>
    <w:rsid w:val="0052505E"/>
    <w:rsid w:val="0052509A"/>
    <w:rsid w:val="005252AE"/>
    <w:rsid w:val="0052557F"/>
    <w:rsid w:val="00525586"/>
    <w:rsid w:val="005255EF"/>
    <w:rsid w:val="0052575B"/>
    <w:rsid w:val="00525BB8"/>
    <w:rsid w:val="00525BF0"/>
    <w:rsid w:val="00525C09"/>
    <w:rsid w:val="00525C6D"/>
    <w:rsid w:val="00525FC4"/>
    <w:rsid w:val="0052617F"/>
    <w:rsid w:val="00526304"/>
    <w:rsid w:val="00526E5F"/>
    <w:rsid w:val="005270BB"/>
    <w:rsid w:val="005270CC"/>
    <w:rsid w:val="00527250"/>
    <w:rsid w:val="0052746F"/>
    <w:rsid w:val="005277B2"/>
    <w:rsid w:val="00527925"/>
    <w:rsid w:val="00527A1F"/>
    <w:rsid w:val="00527AE7"/>
    <w:rsid w:val="00527BED"/>
    <w:rsid w:val="00527EE6"/>
    <w:rsid w:val="0053027B"/>
    <w:rsid w:val="00530494"/>
    <w:rsid w:val="00530A1C"/>
    <w:rsid w:val="00530A73"/>
    <w:rsid w:val="00530B76"/>
    <w:rsid w:val="00530D62"/>
    <w:rsid w:val="00531290"/>
    <w:rsid w:val="005313A8"/>
    <w:rsid w:val="00531436"/>
    <w:rsid w:val="00531839"/>
    <w:rsid w:val="00531952"/>
    <w:rsid w:val="00531981"/>
    <w:rsid w:val="00531BD8"/>
    <w:rsid w:val="00532349"/>
    <w:rsid w:val="0053286F"/>
    <w:rsid w:val="005329A1"/>
    <w:rsid w:val="00532B4B"/>
    <w:rsid w:val="00532B95"/>
    <w:rsid w:val="00532BDE"/>
    <w:rsid w:val="00532C78"/>
    <w:rsid w:val="00532D39"/>
    <w:rsid w:val="00532D7D"/>
    <w:rsid w:val="00532D8C"/>
    <w:rsid w:val="00532DDC"/>
    <w:rsid w:val="0053307A"/>
    <w:rsid w:val="005331A3"/>
    <w:rsid w:val="0053351C"/>
    <w:rsid w:val="00533713"/>
    <w:rsid w:val="00533752"/>
    <w:rsid w:val="00533A18"/>
    <w:rsid w:val="00533CE0"/>
    <w:rsid w:val="00533CE1"/>
    <w:rsid w:val="00533CF3"/>
    <w:rsid w:val="00533D25"/>
    <w:rsid w:val="005340CB"/>
    <w:rsid w:val="0053422F"/>
    <w:rsid w:val="00534232"/>
    <w:rsid w:val="0053465B"/>
    <w:rsid w:val="00534733"/>
    <w:rsid w:val="00534812"/>
    <w:rsid w:val="00534906"/>
    <w:rsid w:val="00535130"/>
    <w:rsid w:val="0053537A"/>
    <w:rsid w:val="0053594C"/>
    <w:rsid w:val="005359BB"/>
    <w:rsid w:val="00535ADD"/>
    <w:rsid w:val="00535BC9"/>
    <w:rsid w:val="00535C86"/>
    <w:rsid w:val="00535F63"/>
    <w:rsid w:val="00535FE3"/>
    <w:rsid w:val="0053616D"/>
    <w:rsid w:val="00536489"/>
    <w:rsid w:val="005364C9"/>
    <w:rsid w:val="005366AF"/>
    <w:rsid w:val="00536764"/>
    <w:rsid w:val="00536AA6"/>
    <w:rsid w:val="00536CAA"/>
    <w:rsid w:val="00536D3C"/>
    <w:rsid w:val="00536DF7"/>
    <w:rsid w:val="0053717A"/>
    <w:rsid w:val="00537277"/>
    <w:rsid w:val="005372A0"/>
    <w:rsid w:val="00537364"/>
    <w:rsid w:val="0053750C"/>
    <w:rsid w:val="0053797F"/>
    <w:rsid w:val="00537ADF"/>
    <w:rsid w:val="00537DAA"/>
    <w:rsid w:val="005401B8"/>
    <w:rsid w:val="00540579"/>
    <w:rsid w:val="005405C0"/>
    <w:rsid w:val="00540611"/>
    <w:rsid w:val="00540886"/>
    <w:rsid w:val="005408C5"/>
    <w:rsid w:val="00540C9A"/>
    <w:rsid w:val="00541026"/>
    <w:rsid w:val="0054132C"/>
    <w:rsid w:val="005416B5"/>
    <w:rsid w:val="00541770"/>
    <w:rsid w:val="00541A47"/>
    <w:rsid w:val="00541D82"/>
    <w:rsid w:val="00541F21"/>
    <w:rsid w:val="00541FC9"/>
    <w:rsid w:val="00542551"/>
    <w:rsid w:val="00542B9A"/>
    <w:rsid w:val="00542C13"/>
    <w:rsid w:val="00542EAB"/>
    <w:rsid w:val="00542F1B"/>
    <w:rsid w:val="00542FCF"/>
    <w:rsid w:val="005430A4"/>
    <w:rsid w:val="005430D7"/>
    <w:rsid w:val="005431E6"/>
    <w:rsid w:val="0054380E"/>
    <w:rsid w:val="0054397D"/>
    <w:rsid w:val="005439AD"/>
    <w:rsid w:val="005439BA"/>
    <w:rsid w:val="005439C6"/>
    <w:rsid w:val="00543AED"/>
    <w:rsid w:val="00543AEE"/>
    <w:rsid w:val="00543BD6"/>
    <w:rsid w:val="00543D3D"/>
    <w:rsid w:val="00543EE6"/>
    <w:rsid w:val="00543F58"/>
    <w:rsid w:val="005440A5"/>
    <w:rsid w:val="00544158"/>
    <w:rsid w:val="00544459"/>
    <w:rsid w:val="00544CB5"/>
    <w:rsid w:val="00544E2F"/>
    <w:rsid w:val="00544E90"/>
    <w:rsid w:val="00544E9B"/>
    <w:rsid w:val="00544FB3"/>
    <w:rsid w:val="005451C4"/>
    <w:rsid w:val="00545725"/>
    <w:rsid w:val="005457C7"/>
    <w:rsid w:val="00545989"/>
    <w:rsid w:val="00545A07"/>
    <w:rsid w:val="00545A4D"/>
    <w:rsid w:val="00545A6C"/>
    <w:rsid w:val="00545B98"/>
    <w:rsid w:val="00545EBA"/>
    <w:rsid w:val="005461A8"/>
    <w:rsid w:val="005461A9"/>
    <w:rsid w:val="005462CD"/>
    <w:rsid w:val="00546771"/>
    <w:rsid w:val="00546D07"/>
    <w:rsid w:val="00546D78"/>
    <w:rsid w:val="00546F2E"/>
    <w:rsid w:val="00546F85"/>
    <w:rsid w:val="005470DC"/>
    <w:rsid w:val="0054726F"/>
    <w:rsid w:val="005476B3"/>
    <w:rsid w:val="005477DF"/>
    <w:rsid w:val="00547820"/>
    <w:rsid w:val="005478B4"/>
    <w:rsid w:val="0054795C"/>
    <w:rsid w:val="005479DA"/>
    <w:rsid w:val="005507D2"/>
    <w:rsid w:val="00550A5C"/>
    <w:rsid w:val="00550C06"/>
    <w:rsid w:val="00550C4A"/>
    <w:rsid w:val="0055146F"/>
    <w:rsid w:val="00551484"/>
    <w:rsid w:val="00551564"/>
    <w:rsid w:val="00551825"/>
    <w:rsid w:val="00551837"/>
    <w:rsid w:val="005518B4"/>
    <w:rsid w:val="005519D6"/>
    <w:rsid w:val="00551A7B"/>
    <w:rsid w:val="00551B3A"/>
    <w:rsid w:val="00551DF7"/>
    <w:rsid w:val="00551ECC"/>
    <w:rsid w:val="005521BE"/>
    <w:rsid w:val="00552572"/>
    <w:rsid w:val="00552759"/>
    <w:rsid w:val="00552E1E"/>
    <w:rsid w:val="00552E74"/>
    <w:rsid w:val="00552EC5"/>
    <w:rsid w:val="0055300A"/>
    <w:rsid w:val="00553071"/>
    <w:rsid w:val="00553474"/>
    <w:rsid w:val="00553CB1"/>
    <w:rsid w:val="00553D63"/>
    <w:rsid w:val="00553F90"/>
    <w:rsid w:val="00553FE7"/>
    <w:rsid w:val="00554350"/>
    <w:rsid w:val="00554781"/>
    <w:rsid w:val="00554789"/>
    <w:rsid w:val="00554808"/>
    <w:rsid w:val="00554A53"/>
    <w:rsid w:val="00554C5B"/>
    <w:rsid w:val="00554FA0"/>
    <w:rsid w:val="005550D9"/>
    <w:rsid w:val="00555196"/>
    <w:rsid w:val="00555662"/>
    <w:rsid w:val="00555902"/>
    <w:rsid w:val="0055593B"/>
    <w:rsid w:val="00555A1A"/>
    <w:rsid w:val="00555A34"/>
    <w:rsid w:val="00555FC4"/>
    <w:rsid w:val="00556075"/>
    <w:rsid w:val="005561AE"/>
    <w:rsid w:val="00556239"/>
    <w:rsid w:val="00556282"/>
    <w:rsid w:val="005564B6"/>
    <w:rsid w:val="00556662"/>
    <w:rsid w:val="00556D3E"/>
    <w:rsid w:val="00556E34"/>
    <w:rsid w:val="00557289"/>
    <w:rsid w:val="005574A8"/>
    <w:rsid w:val="005575E3"/>
    <w:rsid w:val="00557700"/>
    <w:rsid w:val="005578CF"/>
    <w:rsid w:val="005578EA"/>
    <w:rsid w:val="00557A44"/>
    <w:rsid w:val="00557F7F"/>
    <w:rsid w:val="00560062"/>
    <w:rsid w:val="005601B1"/>
    <w:rsid w:val="005601B9"/>
    <w:rsid w:val="005601EA"/>
    <w:rsid w:val="005602AA"/>
    <w:rsid w:val="00560BF3"/>
    <w:rsid w:val="00560C76"/>
    <w:rsid w:val="00560CDB"/>
    <w:rsid w:val="00560D47"/>
    <w:rsid w:val="00561155"/>
    <w:rsid w:val="005612F9"/>
    <w:rsid w:val="00561570"/>
    <w:rsid w:val="00561610"/>
    <w:rsid w:val="00561B01"/>
    <w:rsid w:val="00561D71"/>
    <w:rsid w:val="00561E01"/>
    <w:rsid w:val="00561ECA"/>
    <w:rsid w:val="00561EE9"/>
    <w:rsid w:val="00562009"/>
    <w:rsid w:val="005622DF"/>
    <w:rsid w:val="005623CE"/>
    <w:rsid w:val="005624E6"/>
    <w:rsid w:val="0056257D"/>
    <w:rsid w:val="0056278B"/>
    <w:rsid w:val="00562AD9"/>
    <w:rsid w:val="00562BBD"/>
    <w:rsid w:val="00562F3C"/>
    <w:rsid w:val="00563324"/>
    <w:rsid w:val="00563387"/>
    <w:rsid w:val="00563483"/>
    <w:rsid w:val="0056356C"/>
    <w:rsid w:val="005637ED"/>
    <w:rsid w:val="005638E9"/>
    <w:rsid w:val="0056399A"/>
    <w:rsid w:val="0056399E"/>
    <w:rsid w:val="00563B37"/>
    <w:rsid w:val="00563B73"/>
    <w:rsid w:val="00563E1F"/>
    <w:rsid w:val="00563FD6"/>
    <w:rsid w:val="00564023"/>
    <w:rsid w:val="005640C7"/>
    <w:rsid w:val="0056416C"/>
    <w:rsid w:val="0056432F"/>
    <w:rsid w:val="0056446D"/>
    <w:rsid w:val="005647F0"/>
    <w:rsid w:val="00564842"/>
    <w:rsid w:val="00564B8C"/>
    <w:rsid w:val="0056506B"/>
    <w:rsid w:val="005657B2"/>
    <w:rsid w:val="0056584C"/>
    <w:rsid w:val="005659F0"/>
    <w:rsid w:val="00565D58"/>
    <w:rsid w:val="00565E4B"/>
    <w:rsid w:val="005661C6"/>
    <w:rsid w:val="00566240"/>
    <w:rsid w:val="0056655A"/>
    <w:rsid w:val="005666FE"/>
    <w:rsid w:val="0056691F"/>
    <w:rsid w:val="00566AEA"/>
    <w:rsid w:val="0056701C"/>
    <w:rsid w:val="00567153"/>
    <w:rsid w:val="0056724F"/>
    <w:rsid w:val="00567338"/>
    <w:rsid w:val="0056769D"/>
    <w:rsid w:val="00567754"/>
    <w:rsid w:val="005679E5"/>
    <w:rsid w:val="00567EBE"/>
    <w:rsid w:val="00570003"/>
    <w:rsid w:val="005701FD"/>
    <w:rsid w:val="005702E8"/>
    <w:rsid w:val="00570624"/>
    <w:rsid w:val="0057077E"/>
    <w:rsid w:val="00570A13"/>
    <w:rsid w:val="00570B47"/>
    <w:rsid w:val="00570F72"/>
    <w:rsid w:val="005710BE"/>
    <w:rsid w:val="00571270"/>
    <w:rsid w:val="00571274"/>
    <w:rsid w:val="00571283"/>
    <w:rsid w:val="00571344"/>
    <w:rsid w:val="005713ED"/>
    <w:rsid w:val="0057156C"/>
    <w:rsid w:val="005718CC"/>
    <w:rsid w:val="005719AB"/>
    <w:rsid w:val="005719EE"/>
    <w:rsid w:val="0057236A"/>
    <w:rsid w:val="00572517"/>
    <w:rsid w:val="0057258A"/>
    <w:rsid w:val="0057259D"/>
    <w:rsid w:val="005726A9"/>
    <w:rsid w:val="005728A2"/>
    <w:rsid w:val="00572A1C"/>
    <w:rsid w:val="00572A54"/>
    <w:rsid w:val="00573006"/>
    <w:rsid w:val="005731EB"/>
    <w:rsid w:val="00573428"/>
    <w:rsid w:val="005739ED"/>
    <w:rsid w:val="00573BE3"/>
    <w:rsid w:val="00573DFA"/>
    <w:rsid w:val="00574085"/>
    <w:rsid w:val="00574203"/>
    <w:rsid w:val="00574885"/>
    <w:rsid w:val="00574948"/>
    <w:rsid w:val="00574AB8"/>
    <w:rsid w:val="00574BF9"/>
    <w:rsid w:val="00574F33"/>
    <w:rsid w:val="00575227"/>
    <w:rsid w:val="005752AC"/>
    <w:rsid w:val="00575387"/>
    <w:rsid w:val="005753D1"/>
    <w:rsid w:val="0057545E"/>
    <w:rsid w:val="0057572F"/>
    <w:rsid w:val="00575774"/>
    <w:rsid w:val="00575CDA"/>
    <w:rsid w:val="00575F21"/>
    <w:rsid w:val="0057632C"/>
    <w:rsid w:val="00576333"/>
    <w:rsid w:val="0057634C"/>
    <w:rsid w:val="00576DAA"/>
    <w:rsid w:val="00576EEB"/>
    <w:rsid w:val="005776AD"/>
    <w:rsid w:val="0057777A"/>
    <w:rsid w:val="005779E8"/>
    <w:rsid w:val="00577A92"/>
    <w:rsid w:val="00577A9B"/>
    <w:rsid w:val="00577B5D"/>
    <w:rsid w:val="00577CF3"/>
    <w:rsid w:val="00580733"/>
    <w:rsid w:val="0058098A"/>
    <w:rsid w:val="00580F2C"/>
    <w:rsid w:val="00581294"/>
    <w:rsid w:val="005815D0"/>
    <w:rsid w:val="0058179B"/>
    <w:rsid w:val="00581935"/>
    <w:rsid w:val="005819B8"/>
    <w:rsid w:val="00581E18"/>
    <w:rsid w:val="0058203B"/>
    <w:rsid w:val="0058258E"/>
    <w:rsid w:val="005827EB"/>
    <w:rsid w:val="00582817"/>
    <w:rsid w:val="005829C2"/>
    <w:rsid w:val="00582ADB"/>
    <w:rsid w:val="00582BB8"/>
    <w:rsid w:val="00582CE9"/>
    <w:rsid w:val="005831E4"/>
    <w:rsid w:val="0058362B"/>
    <w:rsid w:val="005838BF"/>
    <w:rsid w:val="00583D34"/>
    <w:rsid w:val="00583E68"/>
    <w:rsid w:val="005842E8"/>
    <w:rsid w:val="005843BF"/>
    <w:rsid w:val="00584463"/>
    <w:rsid w:val="00584585"/>
    <w:rsid w:val="0058467A"/>
    <w:rsid w:val="00584691"/>
    <w:rsid w:val="0058470E"/>
    <w:rsid w:val="00584B10"/>
    <w:rsid w:val="00584B84"/>
    <w:rsid w:val="00584BA4"/>
    <w:rsid w:val="00584C36"/>
    <w:rsid w:val="00584CB0"/>
    <w:rsid w:val="00584E6F"/>
    <w:rsid w:val="00584ED4"/>
    <w:rsid w:val="00585036"/>
    <w:rsid w:val="0058504A"/>
    <w:rsid w:val="0058524D"/>
    <w:rsid w:val="00585618"/>
    <w:rsid w:val="00585746"/>
    <w:rsid w:val="00585797"/>
    <w:rsid w:val="00585A33"/>
    <w:rsid w:val="00585AA6"/>
    <w:rsid w:val="00585B30"/>
    <w:rsid w:val="00585BA0"/>
    <w:rsid w:val="00585C2D"/>
    <w:rsid w:val="00585C5F"/>
    <w:rsid w:val="0058601B"/>
    <w:rsid w:val="00586071"/>
    <w:rsid w:val="00586134"/>
    <w:rsid w:val="005861C0"/>
    <w:rsid w:val="00586489"/>
    <w:rsid w:val="0058659B"/>
    <w:rsid w:val="00586684"/>
    <w:rsid w:val="00586909"/>
    <w:rsid w:val="00586C9B"/>
    <w:rsid w:val="00586F57"/>
    <w:rsid w:val="0058740A"/>
    <w:rsid w:val="005879E7"/>
    <w:rsid w:val="00587A2A"/>
    <w:rsid w:val="00587A30"/>
    <w:rsid w:val="00587CF2"/>
    <w:rsid w:val="00590117"/>
    <w:rsid w:val="0059022D"/>
    <w:rsid w:val="005905F9"/>
    <w:rsid w:val="00590721"/>
    <w:rsid w:val="005908E4"/>
    <w:rsid w:val="00590B33"/>
    <w:rsid w:val="00591374"/>
    <w:rsid w:val="00591520"/>
    <w:rsid w:val="00591599"/>
    <w:rsid w:val="005915FB"/>
    <w:rsid w:val="00591704"/>
    <w:rsid w:val="00591962"/>
    <w:rsid w:val="00591CC3"/>
    <w:rsid w:val="00591D01"/>
    <w:rsid w:val="00591D85"/>
    <w:rsid w:val="00591F7B"/>
    <w:rsid w:val="00591FD9"/>
    <w:rsid w:val="00592381"/>
    <w:rsid w:val="00592938"/>
    <w:rsid w:val="00592942"/>
    <w:rsid w:val="005929DF"/>
    <w:rsid w:val="00592AB5"/>
    <w:rsid w:val="00592C0A"/>
    <w:rsid w:val="00592D3A"/>
    <w:rsid w:val="00592EEB"/>
    <w:rsid w:val="005931E3"/>
    <w:rsid w:val="005932E8"/>
    <w:rsid w:val="005939E5"/>
    <w:rsid w:val="00593F64"/>
    <w:rsid w:val="005940CA"/>
    <w:rsid w:val="005941B9"/>
    <w:rsid w:val="00594330"/>
    <w:rsid w:val="005943DD"/>
    <w:rsid w:val="00594838"/>
    <w:rsid w:val="005949EC"/>
    <w:rsid w:val="00594A14"/>
    <w:rsid w:val="00594DC0"/>
    <w:rsid w:val="00595397"/>
    <w:rsid w:val="005953DB"/>
    <w:rsid w:val="00595483"/>
    <w:rsid w:val="0059562D"/>
    <w:rsid w:val="00595694"/>
    <w:rsid w:val="00595954"/>
    <w:rsid w:val="00595D95"/>
    <w:rsid w:val="00595D99"/>
    <w:rsid w:val="00596057"/>
    <w:rsid w:val="00596067"/>
    <w:rsid w:val="0059627A"/>
    <w:rsid w:val="00596280"/>
    <w:rsid w:val="00596358"/>
    <w:rsid w:val="00596405"/>
    <w:rsid w:val="00596651"/>
    <w:rsid w:val="005968CA"/>
    <w:rsid w:val="00596B0B"/>
    <w:rsid w:val="00596F34"/>
    <w:rsid w:val="0059707A"/>
    <w:rsid w:val="005971F6"/>
    <w:rsid w:val="005973A6"/>
    <w:rsid w:val="00597510"/>
    <w:rsid w:val="00597683"/>
    <w:rsid w:val="005977DF"/>
    <w:rsid w:val="005977F3"/>
    <w:rsid w:val="005978FD"/>
    <w:rsid w:val="005979DE"/>
    <w:rsid w:val="00597A0E"/>
    <w:rsid w:val="00597AC9"/>
    <w:rsid w:val="00597C3C"/>
    <w:rsid w:val="00597CBE"/>
    <w:rsid w:val="00597E0E"/>
    <w:rsid w:val="005A015C"/>
    <w:rsid w:val="005A043B"/>
    <w:rsid w:val="005A0688"/>
    <w:rsid w:val="005A084E"/>
    <w:rsid w:val="005A0997"/>
    <w:rsid w:val="005A09C0"/>
    <w:rsid w:val="005A0B66"/>
    <w:rsid w:val="005A0B79"/>
    <w:rsid w:val="005A0C43"/>
    <w:rsid w:val="005A0DB6"/>
    <w:rsid w:val="005A1032"/>
    <w:rsid w:val="005A1190"/>
    <w:rsid w:val="005A11DD"/>
    <w:rsid w:val="005A13C5"/>
    <w:rsid w:val="005A1596"/>
    <w:rsid w:val="005A17BF"/>
    <w:rsid w:val="005A18A0"/>
    <w:rsid w:val="005A18D4"/>
    <w:rsid w:val="005A1B2C"/>
    <w:rsid w:val="005A1C4F"/>
    <w:rsid w:val="005A1D4E"/>
    <w:rsid w:val="005A205E"/>
    <w:rsid w:val="005A2105"/>
    <w:rsid w:val="005A21E9"/>
    <w:rsid w:val="005A227A"/>
    <w:rsid w:val="005A2562"/>
    <w:rsid w:val="005A2601"/>
    <w:rsid w:val="005A27F5"/>
    <w:rsid w:val="005A28A3"/>
    <w:rsid w:val="005A299F"/>
    <w:rsid w:val="005A2D6C"/>
    <w:rsid w:val="005A308B"/>
    <w:rsid w:val="005A317A"/>
    <w:rsid w:val="005A3251"/>
    <w:rsid w:val="005A360D"/>
    <w:rsid w:val="005A3658"/>
    <w:rsid w:val="005A39D0"/>
    <w:rsid w:val="005A3D96"/>
    <w:rsid w:val="005A3EBA"/>
    <w:rsid w:val="005A3EDC"/>
    <w:rsid w:val="005A4061"/>
    <w:rsid w:val="005A43BE"/>
    <w:rsid w:val="005A4550"/>
    <w:rsid w:val="005A46CD"/>
    <w:rsid w:val="005A4A74"/>
    <w:rsid w:val="005A4BDC"/>
    <w:rsid w:val="005A4D53"/>
    <w:rsid w:val="005A51F4"/>
    <w:rsid w:val="005A5359"/>
    <w:rsid w:val="005A53E1"/>
    <w:rsid w:val="005A57EA"/>
    <w:rsid w:val="005A5A77"/>
    <w:rsid w:val="005A5AAD"/>
    <w:rsid w:val="005A5C1D"/>
    <w:rsid w:val="005A5D04"/>
    <w:rsid w:val="005A5E16"/>
    <w:rsid w:val="005A5E22"/>
    <w:rsid w:val="005A5FE3"/>
    <w:rsid w:val="005A6144"/>
    <w:rsid w:val="005A616B"/>
    <w:rsid w:val="005A61B4"/>
    <w:rsid w:val="005A61F5"/>
    <w:rsid w:val="005A6463"/>
    <w:rsid w:val="005A6AC9"/>
    <w:rsid w:val="005A74B0"/>
    <w:rsid w:val="005A74C1"/>
    <w:rsid w:val="005A76B6"/>
    <w:rsid w:val="005A777C"/>
    <w:rsid w:val="005A78A4"/>
    <w:rsid w:val="005A78B9"/>
    <w:rsid w:val="005A7951"/>
    <w:rsid w:val="005A7AC0"/>
    <w:rsid w:val="005A7AEE"/>
    <w:rsid w:val="005A7C1C"/>
    <w:rsid w:val="005B0124"/>
    <w:rsid w:val="005B0320"/>
    <w:rsid w:val="005B03BF"/>
    <w:rsid w:val="005B0492"/>
    <w:rsid w:val="005B06BC"/>
    <w:rsid w:val="005B0877"/>
    <w:rsid w:val="005B0AE4"/>
    <w:rsid w:val="005B1045"/>
    <w:rsid w:val="005B1054"/>
    <w:rsid w:val="005B1135"/>
    <w:rsid w:val="005B11ED"/>
    <w:rsid w:val="005B1356"/>
    <w:rsid w:val="005B1593"/>
    <w:rsid w:val="005B16DE"/>
    <w:rsid w:val="005B1AE4"/>
    <w:rsid w:val="005B1CD7"/>
    <w:rsid w:val="005B1DCF"/>
    <w:rsid w:val="005B1E05"/>
    <w:rsid w:val="005B2186"/>
    <w:rsid w:val="005B262F"/>
    <w:rsid w:val="005B268F"/>
    <w:rsid w:val="005B2752"/>
    <w:rsid w:val="005B2AB8"/>
    <w:rsid w:val="005B2FBE"/>
    <w:rsid w:val="005B3157"/>
    <w:rsid w:val="005B3197"/>
    <w:rsid w:val="005B3609"/>
    <w:rsid w:val="005B3615"/>
    <w:rsid w:val="005B3748"/>
    <w:rsid w:val="005B38CA"/>
    <w:rsid w:val="005B3A7B"/>
    <w:rsid w:val="005B3BE8"/>
    <w:rsid w:val="005B3D33"/>
    <w:rsid w:val="005B3D9B"/>
    <w:rsid w:val="005B3E64"/>
    <w:rsid w:val="005B4795"/>
    <w:rsid w:val="005B47EA"/>
    <w:rsid w:val="005B4A3B"/>
    <w:rsid w:val="005B4D1A"/>
    <w:rsid w:val="005B4E0D"/>
    <w:rsid w:val="005B4E7B"/>
    <w:rsid w:val="005B4F22"/>
    <w:rsid w:val="005B4F75"/>
    <w:rsid w:val="005B5082"/>
    <w:rsid w:val="005B514A"/>
    <w:rsid w:val="005B5CFD"/>
    <w:rsid w:val="005B5D71"/>
    <w:rsid w:val="005B5E34"/>
    <w:rsid w:val="005B5E84"/>
    <w:rsid w:val="005B605C"/>
    <w:rsid w:val="005B61C7"/>
    <w:rsid w:val="005B62C3"/>
    <w:rsid w:val="005B63CD"/>
    <w:rsid w:val="005B6427"/>
    <w:rsid w:val="005B6488"/>
    <w:rsid w:val="005B6887"/>
    <w:rsid w:val="005B6B20"/>
    <w:rsid w:val="005B6BC7"/>
    <w:rsid w:val="005B6BE8"/>
    <w:rsid w:val="005B6BF9"/>
    <w:rsid w:val="005B6C02"/>
    <w:rsid w:val="005B6DEC"/>
    <w:rsid w:val="005B701E"/>
    <w:rsid w:val="005B7236"/>
    <w:rsid w:val="005B72C3"/>
    <w:rsid w:val="005B733E"/>
    <w:rsid w:val="005B740F"/>
    <w:rsid w:val="005B77E0"/>
    <w:rsid w:val="005B7A2B"/>
    <w:rsid w:val="005B7CFD"/>
    <w:rsid w:val="005C0134"/>
    <w:rsid w:val="005C0415"/>
    <w:rsid w:val="005C06A4"/>
    <w:rsid w:val="005C06AF"/>
    <w:rsid w:val="005C074C"/>
    <w:rsid w:val="005C07C1"/>
    <w:rsid w:val="005C0D7B"/>
    <w:rsid w:val="005C0DF5"/>
    <w:rsid w:val="005C0DF9"/>
    <w:rsid w:val="005C11ED"/>
    <w:rsid w:val="005C1371"/>
    <w:rsid w:val="005C1773"/>
    <w:rsid w:val="005C1790"/>
    <w:rsid w:val="005C19CA"/>
    <w:rsid w:val="005C2514"/>
    <w:rsid w:val="005C260E"/>
    <w:rsid w:val="005C26BF"/>
    <w:rsid w:val="005C2706"/>
    <w:rsid w:val="005C2774"/>
    <w:rsid w:val="005C286F"/>
    <w:rsid w:val="005C2BC2"/>
    <w:rsid w:val="005C2D80"/>
    <w:rsid w:val="005C3011"/>
    <w:rsid w:val="005C313C"/>
    <w:rsid w:val="005C317D"/>
    <w:rsid w:val="005C32C0"/>
    <w:rsid w:val="005C32F3"/>
    <w:rsid w:val="005C3345"/>
    <w:rsid w:val="005C3A3A"/>
    <w:rsid w:val="005C3BE8"/>
    <w:rsid w:val="005C3E66"/>
    <w:rsid w:val="005C40E5"/>
    <w:rsid w:val="005C421D"/>
    <w:rsid w:val="005C4308"/>
    <w:rsid w:val="005C4327"/>
    <w:rsid w:val="005C44D1"/>
    <w:rsid w:val="005C4840"/>
    <w:rsid w:val="005C49F4"/>
    <w:rsid w:val="005C4A71"/>
    <w:rsid w:val="005C4ABC"/>
    <w:rsid w:val="005C4DD0"/>
    <w:rsid w:val="005C5236"/>
    <w:rsid w:val="005C5243"/>
    <w:rsid w:val="005C52AD"/>
    <w:rsid w:val="005C539B"/>
    <w:rsid w:val="005C570F"/>
    <w:rsid w:val="005C571F"/>
    <w:rsid w:val="005C58A9"/>
    <w:rsid w:val="005C5A79"/>
    <w:rsid w:val="005C5C1C"/>
    <w:rsid w:val="005C60FC"/>
    <w:rsid w:val="005C613C"/>
    <w:rsid w:val="005C6144"/>
    <w:rsid w:val="005C6312"/>
    <w:rsid w:val="005C67D8"/>
    <w:rsid w:val="005C6ADA"/>
    <w:rsid w:val="005C6BFE"/>
    <w:rsid w:val="005C6ECE"/>
    <w:rsid w:val="005C726B"/>
    <w:rsid w:val="005C732C"/>
    <w:rsid w:val="005C7962"/>
    <w:rsid w:val="005C7C28"/>
    <w:rsid w:val="005C7F7E"/>
    <w:rsid w:val="005D02EE"/>
    <w:rsid w:val="005D05EC"/>
    <w:rsid w:val="005D08E6"/>
    <w:rsid w:val="005D09B4"/>
    <w:rsid w:val="005D0A4A"/>
    <w:rsid w:val="005D0C6E"/>
    <w:rsid w:val="005D0E8E"/>
    <w:rsid w:val="005D1169"/>
    <w:rsid w:val="005D179B"/>
    <w:rsid w:val="005D17D1"/>
    <w:rsid w:val="005D1BD4"/>
    <w:rsid w:val="005D1BE0"/>
    <w:rsid w:val="005D1D33"/>
    <w:rsid w:val="005D2563"/>
    <w:rsid w:val="005D25A9"/>
    <w:rsid w:val="005D2994"/>
    <w:rsid w:val="005D29A5"/>
    <w:rsid w:val="005D2A3C"/>
    <w:rsid w:val="005D2D69"/>
    <w:rsid w:val="005D3096"/>
    <w:rsid w:val="005D35C1"/>
    <w:rsid w:val="005D3A53"/>
    <w:rsid w:val="005D3ACF"/>
    <w:rsid w:val="005D3CFD"/>
    <w:rsid w:val="005D4859"/>
    <w:rsid w:val="005D4C05"/>
    <w:rsid w:val="005D4EDB"/>
    <w:rsid w:val="005D5804"/>
    <w:rsid w:val="005D59D3"/>
    <w:rsid w:val="005D5A69"/>
    <w:rsid w:val="005D60C9"/>
    <w:rsid w:val="005D60DC"/>
    <w:rsid w:val="005D63DE"/>
    <w:rsid w:val="005D64A6"/>
    <w:rsid w:val="005D65BE"/>
    <w:rsid w:val="005D68F5"/>
    <w:rsid w:val="005D6934"/>
    <w:rsid w:val="005D6BE4"/>
    <w:rsid w:val="005D6E8D"/>
    <w:rsid w:val="005D70AF"/>
    <w:rsid w:val="005D7139"/>
    <w:rsid w:val="005D7187"/>
    <w:rsid w:val="005D7742"/>
    <w:rsid w:val="005D774E"/>
    <w:rsid w:val="005D79BE"/>
    <w:rsid w:val="005D7AB7"/>
    <w:rsid w:val="005D7ABB"/>
    <w:rsid w:val="005D7CFD"/>
    <w:rsid w:val="005D7E88"/>
    <w:rsid w:val="005E0085"/>
    <w:rsid w:val="005E012C"/>
    <w:rsid w:val="005E01A0"/>
    <w:rsid w:val="005E0340"/>
    <w:rsid w:val="005E091D"/>
    <w:rsid w:val="005E09FF"/>
    <w:rsid w:val="005E0F56"/>
    <w:rsid w:val="005E1030"/>
    <w:rsid w:val="005E12EC"/>
    <w:rsid w:val="005E1593"/>
    <w:rsid w:val="005E159A"/>
    <w:rsid w:val="005E1E20"/>
    <w:rsid w:val="005E1F06"/>
    <w:rsid w:val="005E1F5B"/>
    <w:rsid w:val="005E24A4"/>
    <w:rsid w:val="005E259F"/>
    <w:rsid w:val="005E2619"/>
    <w:rsid w:val="005E262C"/>
    <w:rsid w:val="005E2674"/>
    <w:rsid w:val="005E289B"/>
    <w:rsid w:val="005E29DE"/>
    <w:rsid w:val="005E2A88"/>
    <w:rsid w:val="005E2D5B"/>
    <w:rsid w:val="005E2DBC"/>
    <w:rsid w:val="005E2E1C"/>
    <w:rsid w:val="005E306E"/>
    <w:rsid w:val="005E3186"/>
    <w:rsid w:val="005E32E7"/>
    <w:rsid w:val="005E336C"/>
    <w:rsid w:val="005E3424"/>
    <w:rsid w:val="005E3480"/>
    <w:rsid w:val="005E3998"/>
    <w:rsid w:val="005E3ACC"/>
    <w:rsid w:val="005E3BAD"/>
    <w:rsid w:val="005E3D3F"/>
    <w:rsid w:val="005E410A"/>
    <w:rsid w:val="005E4168"/>
    <w:rsid w:val="005E429E"/>
    <w:rsid w:val="005E44B6"/>
    <w:rsid w:val="005E44CB"/>
    <w:rsid w:val="005E497F"/>
    <w:rsid w:val="005E4B3F"/>
    <w:rsid w:val="005E4CE6"/>
    <w:rsid w:val="005E4F68"/>
    <w:rsid w:val="005E4F91"/>
    <w:rsid w:val="005E5539"/>
    <w:rsid w:val="005E55DD"/>
    <w:rsid w:val="005E5884"/>
    <w:rsid w:val="005E5EF2"/>
    <w:rsid w:val="005E613E"/>
    <w:rsid w:val="005E631B"/>
    <w:rsid w:val="005E6425"/>
    <w:rsid w:val="005E66AB"/>
    <w:rsid w:val="005E6A42"/>
    <w:rsid w:val="005E718E"/>
    <w:rsid w:val="005E7A4A"/>
    <w:rsid w:val="005F041F"/>
    <w:rsid w:val="005F0495"/>
    <w:rsid w:val="005F083D"/>
    <w:rsid w:val="005F09B4"/>
    <w:rsid w:val="005F1137"/>
    <w:rsid w:val="005F1204"/>
    <w:rsid w:val="005F122F"/>
    <w:rsid w:val="005F17A0"/>
    <w:rsid w:val="005F1983"/>
    <w:rsid w:val="005F1CAF"/>
    <w:rsid w:val="005F20A4"/>
    <w:rsid w:val="005F21AC"/>
    <w:rsid w:val="005F22FB"/>
    <w:rsid w:val="005F23E6"/>
    <w:rsid w:val="005F2402"/>
    <w:rsid w:val="005F252D"/>
    <w:rsid w:val="005F268D"/>
    <w:rsid w:val="005F2763"/>
    <w:rsid w:val="005F2964"/>
    <w:rsid w:val="005F2DF9"/>
    <w:rsid w:val="005F2E9C"/>
    <w:rsid w:val="005F3111"/>
    <w:rsid w:val="005F39B7"/>
    <w:rsid w:val="005F3B3A"/>
    <w:rsid w:val="005F3DB3"/>
    <w:rsid w:val="005F430D"/>
    <w:rsid w:val="005F4416"/>
    <w:rsid w:val="005F44B6"/>
    <w:rsid w:val="005F4662"/>
    <w:rsid w:val="005F4B68"/>
    <w:rsid w:val="005F4C9F"/>
    <w:rsid w:val="005F5D03"/>
    <w:rsid w:val="005F5DBD"/>
    <w:rsid w:val="005F611A"/>
    <w:rsid w:val="005F6152"/>
    <w:rsid w:val="005F6168"/>
    <w:rsid w:val="005F6236"/>
    <w:rsid w:val="005F63D4"/>
    <w:rsid w:val="005F63D5"/>
    <w:rsid w:val="005F6585"/>
    <w:rsid w:val="005F6A2A"/>
    <w:rsid w:val="005F6CEF"/>
    <w:rsid w:val="005F6EFC"/>
    <w:rsid w:val="005F70F7"/>
    <w:rsid w:val="005F72FD"/>
    <w:rsid w:val="005F73F1"/>
    <w:rsid w:val="005F78CE"/>
    <w:rsid w:val="005F799C"/>
    <w:rsid w:val="005F79C0"/>
    <w:rsid w:val="005F7A40"/>
    <w:rsid w:val="005F7E8E"/>
    <w:rsid w:val="005F7FE3"/>
    <w:rsid w:val="006000D4"/>
    <w:rsid w:val="0060029F"/>
    <w:rsid w:val="006002AD"/>
    <w:rsid w:val="006007AB"/>
    <w:rsid w:val="006008E4"/>
    <w:rsid w:val="006008F7"/>
    <w:rsid w:val="00600B21"/>
    <w:rsid w:val="00600B8B"/>
    <w:rsid w:val="006014FD"/>
    <w:rsid w:val="0060183D"/>
    <w:rsid w:val="00601B32"/>
    <w:rsid w:val="00601BA2"/>
    <w:rsid w:val="00601BBB"/>
    <w:rsid w:val="00602295"/>
    <w:rsid w:val="006024E4"/>
    <w:rsid w:val="006025A3"/>
    <w:rsid w:val="006025E7"/>
    <w:rsid w:val="006026B7"/>
    <w:rsid w:val="00602862"/>
    <w:rsid w:val="00602A23"/>
    <w:rsid w:val="00602A6A"/>
    <w:rsid w:val="00602F17"/>
    <w:rsid w:val="00602F7C"/>
    <w:rsid w:val="0060328B"/>
    <w:rsid w:val="0060364F"/>
    <w:rsid w:val="0060384D"/>
    <w:rsid w:val="0060389C"/>
    <w:rsid w:val="006038B6"/>
    <w:rsid w:val="00603927"/>
    <w:rsid w:val="006039DC"/>
    <w:rsid w:val="006040CA"/>
    <w:rsid w:val="00604270"/>
    <w:rsid w:val="00604469"/>
    <w:rsid w:val="006044F9"/>
    <w:rsid w:val="0060457B"/>
    <w:rsid w:val="006046E7"/>
    <w:rsid w:val="00604BCC"/>
    <w:rsid w:val="00604E44"/>
    <w:rsid w:val="006052CA"/>
    <w:rsid w:val="006056CC"/>
    <w:rsid w:val="0060582A"/>
    <w:rsid w:val="00605DD3"/>
    <w:rsid w:val="006062D5"/>
    <w:rsid w:val="00606A95"/>
    <w:rsid w:val="00606EA7"/>
    <w:rsid w:val="006072EE"/>
    <w:rsid w:val="0060739C"/>
    <w:rsid w:val="00607505"/>
    <w:rsid w:val="006077FD"/>
    <w:rsid w:val="00607945"/>
    <w:rsid w:val="00607D3E"/>
    <w:rsid w:val="00607D42"/>
    <w:rsid w:val="006105E1"/>
    <w:rsid w:val="00610921"/>
    <w:rsid w:val="00610A5A"/>
    <w:rsid w:val="0061106A"/>
    <w:rsid w:val="006111AF"/>
    <w:rsid w:val="006113BE"/>
    <w:rsid w:val="006118BD"/>
    <w:rsid w:val="00611B7D"/>
    <w:rsid w:val="00611BBD"/>
    <w:rsid w:val="00611BDE"/>
    <w:rsid w:val="00611C00"/>
    <w:rsid w:val="00611E9D"/>
    <w:rsid w:val="00611FEA"/>
    <w:rsid w:val="006122AA"/>
    <w:rsid w:val="0061238E"/>
    <w:rsid w:val="006123DB"/>
    <w:rsid w:val="00612477"/>
    <w:rsid w:val="006124B5"/>
    <w:rsid w:val="0061270C"/>
    <w:rsid w:val="00612AB5"/>
    <w:rsid w:val="00612D83"/>
    <w:rsid w:val="00612DFF"/>
    <w:rsid w:val="00612F7D"/>
    <w:rsid w:val="00613310"/>
    <w:rsid w:val="006135BF"/>
    <w:rsid w:val="00613D61"/>
    <w:rsid w:val="00613DA3"/>
    <w:rsid w:val="00613E90"/>
    <w:rsid w:val="00613F05"/>
    <w:rsid w:val="00613FE5"/>
    <w:rsid w:val="00614054"/>
    <w:rsid w:val="0061415F"/>
    <w:rsid w:val="00614243"/>
    <w:rsid w:val="0061464A"/>
    <w:rsid w:val="00614694"/>
    <w:rsid w:val="006147E2"/>
    <w:rsid w:val="0061482B"/>
    <w:rsid w:val="00614DF5"/>
    <w:rsid w:val="00614E48"/>
    <w:rsid w:val="00615179"/>
    <w:rsid w:val="0061528E"/>
    <w:rsid w:val="00615593"/>
    <w:rsid w:val="00615844"/>
    <w:rsid w:val="006159CB"/>
    <w:rsid w:val="00615B11"/>
    <w:rsid w:val="00615B28"/>
    <w:rsid w:val="00615D26"/>
    <w:rsid w:val="00615DBA"/>
    <w:rsid w:val="00615F04"/>
    <w:rsid w:val="00615FE5"/>
    <w:rsid w:val="0061625D"/>
    <w:rsid w:val="00616317"/>
    <w:rsid w:val="006163A9"/>
    <w:rsid w:val="0061659C"/>
    <w:rsid w:val="00616A30"/>
    <w:rsid w:val="00616D08"/>
    <w:rsid w:val="00616E14"/>
    <w:rsid w:val="00616F84"/>
    <w:rsid w:val="00616FD2"/>
    <w:rsid w:val="00617214"/>
    <w:rsid w:val="006172D9"/>
    <w:rsid w:val="006173F0"/>
    <w:rsid w:val="006174A4"/>
    <w:rsid w:val="00617551"/>
    <w:rsid w:val="006176C7"/>
    <w:rsid w:val="00617716"/>
    <w:rsid w:val="0061783E"/>
    <w:rsid w:val="006179ED"/>
    <w:rsid w:val="00617B24"/>
    <w:rsid w:val="00617B68"/>
    <w:rsid w:val="00617BEE"/>
    <w:rsid w:val="00617F6A"/>
    <w:rsid w:val="00617FB2"/>
    <w:rsid w:val="0062007D"/>
    <w:rsid w:val="00620131"/>
    <w:rsid w:val="006201AB"/>
    <w:rsid w:val="0062037D"/>
    <w:rsid w:val="006205FE"/>
    <w:rsid w:val="00620667"/>
    <w:rsid w:val="00620789"/>
    <w:rsid w:val="00620797"/>
    <w:rsid w:val="00620CEC"/>
    <w:rsid w:val="00620FC6"/>
    <w:rsid w:val="006211DA"/>
    <w:rsid w:val="0062139E"/>
    <w:rsid w:val="006213E5"/>
    <w:rsid w:val="00621458"/>
    <w:rsid w:val="00621800"/>
    <w:rsid w:val="0062186D"/>
    <w:rsid w:val="00621ABC"/>
    <w:rsid w:val="00621B8D"/>
    <w:rsid w:val="00621FDF"/>
    <w:rsid w:val="00622188"/>
    <w:rsid w:val="00622821"/>
    <w:rsid w:val="00622878"/>
    <w:rsid w:val="00622B4E"/>
    <w:rsid w:val="00622FC0"/>
    <w:rsid w:val="00623006"/>
    <w:rsid w:val="00623055"/>
    <w:rsid w:val="006232EE"/>
    <w:rsid w:val="006235B8"/>
    <w:rsid w:val="006237C1"/>
    <w:rsid w:val="006238BE"/>
    <w:rsid w:val="0062393C"/>
    <w:rsid w:val="00623AEC"/>
    <w:rsid w:val="00623E4A"/>
    <w:rsid w:val="00624167"/>
    <w:rsid w:val="006241AD"/>
    <w:rsid w:val="006241F4"/>
    <w:rsid w:val="0062426D"/>
    <w:rsid w:val="0062458D"/>
    <w:rsid w:val="00624699"/>
    <w:rsid w:val="0062476E"/>
    <w:rsid w:val="00624A35"/>
    <w:rsid w:val="00624DCD"/>
    <w:rsid w:val="00624FE3"/>
    <w:rsid w:val="0062517E"/>
    <w:rsid w:val="00625189"/>
    <w:rsid w:val="0062553F"/>
    <w:rsid w:val="0062555B"/>
    <w:rsid w:val="006258F6"/>
    <w:rsid w:val="0062645E"/>
    <w:rsid w:val="0062683E"/>
    <w:rsid w:val="00626F67"/>
    <w:rsid w:val="006272B9"/>
    <w:rsid w:val="006272F1"/>
    <w:rsid w:val="006273E7"/>
    <w:rsid w:val="00627407"/>
    <w:rsid w:val="006276BD"/>
    <w:rsid w:val="006277A0"/>
    <w:rsid w:val="006279BD"/>
    <w:rsid w:val="00627B25"/>
    <w:rsid w:val="00627B95"/>
    <w:rsid w:val="00627CFE"/>
    <w:rsid w:val="00627F5E"/>
    <w:rsid w:val="00627F99"/>
    <w:rsid w:val="006300B5"/>
    <w:rsid w:val="0063010C"/>
    <w:rsid w:val="0063011A"/>
    <w:rsid w:val="00630723"/>
    <w:rsid w:val="00630ABD"/>
    <w:rsid w:val="00630AD6"/>
    <w:rsid w:val="00630E73"/>
    <w:rsid w:val="00630FB3"/>
    <w:rsid w:val="00631231"/>
    <w:rsid w:val="006315DB"/>
    <w:rsid w:val="006316EE"/>
    <w:rsid w:val="006317F4"/>
    <w:rsid w:val="0063180E"/>
    <w:rsid w:val="006319CB"/>
    <w:rsid w:val="00631BC4"/>
    <w:rsid w:val="00631F15"/>
    <w:rsid w:val="0063217C"/>
    <w:rsid w:val="00632418"/>
    <w:rsid w:val="0063249B"/>
    <w:rsid w:val="0063249F"/>
    <w:rsid w:val="006324F9"/>
    <w:rsid w:val="006327AF"/>
    <w:rsid w:val="006328DC"/>
    <w:rsid w:val="006328ED"/>
    <w:rsid w:val="00632A57"/>
    <w:rsid w:val="00632B7F"/>
    <w:rsid w:val="006331DB"/>
    <w:rsid w:val="006332D9"/>
    <w:rsid w:val="006335B8"/>
    <w:rsid w:val="00633962"/>
    <w:rsid w:val="00633AF8"/>
    <w:rsid w:val="00633E70"/>
    <w:rsid w:val="006343F5"/>
    <w:rsid w:val="00634687"/>
    <w:rsid w:val="0063487B"/>
    <w:rsid w:val="00634C16"/>
    <w:rsid w:val="00634DB8"/>
    <w:rsid w:val="00635017"/>
    <w:rsid w:val="00635301"/>
    <w:rsid w:val="006354F9"/>
    <w:rsid w:val="006356DA"/>
    <w:rsid w:val="0063570D"/>
    <w:rsid w:val="0063592D"/>
    <w:rsid w:val="00635AB8"/>
    <w:rsid w:val="00635B5C"/>
    <w:rsid w:val="00635C5D"/>
    <w:rsid w:val="006360DA"/>
    <w:rsid w:val="00636488"/>
    <w:rsid w:val="006364EF"/>
    <w:rsid w:val="00636514"/>
    <w:rsid w:val="006365FA"/>
    <w:rsid w:val="006367B7"/>
    <w:rsid w:val="00636C56"/>
    <w:rsid w:val="00636FCA"/>
    <w:rsid w:val="0063714E"/>
    <w:rsid w:val="006377CD"/>
    <w:rsid w:val="00637C63"/>
    <w:rsid w:val="00637CCB"/>
    <w:rsid w:val="00637DDB"/>
    <w:rsid w:val="0064009B"/>
    <w:rsid w:val="00640679"/>
    <w:rsid w:val="0064073F"/>
    <w:rsid w:val="0064079C"/>
    <w:rsid w:val="00640913"/>
    <w:rsid w:val="006412D1"/>
    <w:rsid w:val="006412D5"/>
    <w:rsid w:val="00641325"/>
    <w:rsid w:val="00641563"/>
    <w:rsid w:val="00641B31"/>
    <w:rsid w:val="00641B6F"/>
    <w:rsid w:val="00641B9C"/>
    <w:rsid w:val="00641D41"/>
    <w:rsid w:val="00641F56"/>
    <w:rsid w:val="00641F77"/>
    <w:rsid w:val="00642005"/>
    <w:rsid w:val="006424F5"/>
    <w:rsid w:val="0064283B"/>
    <w:rsid w:val="0064293C"/>
    <w:rsid w:val="006429CF"/>
    <w:rsid w:val="00642D10"/>
    <w:rsid w:val="00642D39"/>
    <w:rsid w:val="00642E13"/>
    <w:rsid w:val="00643257"/>
    <w:rsid w:val="00643670"/>
    <w:rsid w:val="006438E8"/>
    <w:rsid w:val="00643966"/>
    <w:rsid w:val="00643C37"/>
    <w:rsid w:val="00643C4D"/>
    <w:rsid w:val="00643CA9"/>
    <w:rsid w:val="00644046"/>
    <w:rsid w:val="0064412E"/>
    <w:rsid w:val="00644656"/>
    <w:rsid w:val="00644677"/>
    <w:rsid w:val="0064493A"/>
    <w:rsid w:val="00644A42"/>
    <w:rsid w:val="00644CA4"/>
    <w:rsid w:val="00644D1A"/>
    <w:rsid w:val="00645008"/>
    <w:rsid w:val="0064517E"/>
    <w:rsid w:val="00645A61"/>
    <w:rsid w:val="00645A93"/>
    <w:rsid w:val="0064622A"/>
    <w:rsid w:val="0064626B"/>
    <w:rsid w:val="0064626D"/>
    <w:rsid w:val="00646387"/>
    <w:rsid w:val="006463FC"/>
    <w:rsid w:val="00646748"/>
    <w:rsid w:val="0064684A"/>
    <w:rsid w:val="00646A37"/>
    <w:rsid w:val="00646AB1"/>
    <w:rsid w:val="00646CDE"/>
    <w:rsid w:val="00646D93"/>
    <w:rsid w:val="00646DBF"/>
    <w:rsid w:val="0064706F"/>
    <w:rsid w:val="006474B5"/>
    <w:rsid w:val="006479C4"/>
    <w:rsid w:val="00647EE6"/>
    <w:rsid w:val="00647F01"/>
    <w:rsid w:val="00650005"/>
    <w:rsid w:val="006500BC"/>
    <w:rsid w:val="00650116"/>
    <w:rsid w:val="006502B1"/>
    <w:rsid w:val="00650479"/>
    <w:rsid w:val="006504DD"/>
    <w:rsid w:val="0065052E"/>
    <w:rsid w:val="006506D1"/>
    <w:rsid w:val="006507C2"/>
    <w:rsid w:val="006507E9"/>
    <w:rsid w:val="006508B7"/>
    <w:rsid w:val="00650954"/>
    <w:rsid w:val="0065120B"/>
    <w:rsid w:val="0065122A"/>
    <w:rsid w:val="006513A6"/>
    <w:rsid w:val="00651484"/>
    <w:rsid w:val="0065153E"/>
    <w:rsid w:val="006516EC"/>
    <w:rsid w:val="006517EA"/>
    <w:rsid w:val="00651DCA"/>
    <w:rsid w:val="00652003"/>
    <w:rsid w:val="00652128"/>
    <w:rsid w:val="006524F2"/>
    <w:rsid w:val="00652623"/>
    <w:rsid w:val="006528C6"/>
    <w:rsid w:val="00652C2A"/>
    <w:rsid w:val="00652D69"/>
    <w:rsid w:val="00652EF1"/>
    <w:rsid w:val="00652F92"/>
    <w:rsid w:val="006531AB"/>
    <w:rsid w:val="006531F7"/>
    <w:rsid w:val="0065329C"/>
    <w:rsid w:val="0065338D"/>
    <w:rsid w:val="006535F1"/>
    <w:rsid w:val="006536D2"/>
    <w:rsid w:val="0065389A"/>
    <w:rsid w:val="0065438F"/>
    <w:rsid w:val="006544DA"/>
    <w:rsid w:val="0065491F"/>
    <w:rsid w:val="00654B20"/>
    <w:rsid w:val="00654F3A"/>
    <w:rsid w:val="006550D7"/>
    <w:rsid w:val="006555BA"/>
    <w:rsid w:val="00655785"/>
    <w:rsid w:val="006557F3"/>
    <w:rsid w:val="00655D15"/>
    <w:rsid w:val="00655D17"/>
    <w:rsid w:val="006565FC"/>
    <w:rsid w:val="006567EB"/>
    <w:rsid w:val="00656A39"/>
    <w:rsid w:val="00656B4E"/>
    <w:rsid w:val="00656FA4"/>
    <w:rsid w:val="0065719D"/>
    <w:rsid w:val="00657381"/>
    <w:rsid w:val="006577E9"/>
    <w:rsid w:val="006603C8"/>
    <w:rsid w:val="0066058E"/>
    <w:rsid w:val="00660684"/>
    <w:rsid w:val="006607D4"/>
    <w:rsid w:val="00660CD2"/>
    <w:rsid w:val="00660CD6"/>
    <w:rsid w:val="00660DCD"/>
    <w:rsid w:val="00660E0B"/>
    <w:rsid w:val="00660EB3"/>
    <w:rsid w:val="0066106E"/>
    <w:rsid w:val="006611F1"/>
    <w:rsid w:val="00661437"/>
    <w:rsid w:val="006616BD"/>
    <w:rsid w:val="006617C3"/>
    <w:rsid w:val="00661AD4"/>
    <w:rsid w:val="00661BD9"/>
    <w:rsid w:val="00661D58"/>
    <w:rsid w:val="00661F30"/>
    <w:rsid w:val="00661F9A"/>
    <w:rsid w:val="006620C3"/>
    <w:rsid w:val="00662176"/>
    <w:rsid w:val="00662258"/>
    <w:rsid w:val="006623E8"/>
    <w:rsid w:val="0066257B"/>
    <w:rsid w:val="006626E6"/>
    <w:rsid w:val="006629A4"/>
    <w:rsid w:val="00662CF9"/>
    <w:rsid w:val="00662F13"/>
    <w:rsid w:val="00662F1A"/>
    <w:rsid w:val="0066313C"/>
    <w:rsid w:val="006637A9"/>
    <w:rsid w:val="00663893"/>
    <w:rsid w:val="0066391B"/>
    <w:rsid w:val="00663C2D"/>
    <w:rsid w:val="00663D14"/>
    <w:rsid w:val="00663E49"/>
    <w:rsid w:val="00664068"/>
    <w:rsid w:val="00664445"/>
    <w:rsid w:val="0066449A"/>
    <w:rsid w:val="0066472F"/>
    <w:rsid w:val="00664931"/>
    <w:rsid w:val="00664B5E"/>
    <w:rsid w:val="00664B73"/>
    <w:rsid w:val="00664C79"/>
    <w:rsid w:val="00664CC4"/>
    <w:rsid w:val="00664FC0"/>
    <w:rsid w:val="00665096"/>
    <w:rsid w:val="006651E4"/>
    <w:rsid w:val="00665288"/>
    <w:rsid w:val="00665382"/>
    <w:rsid w:val="006656C1"/>
    <w:rsid w:val="0066574B"/>
    <w:rsid w:val="006658D9"/>
    <w:rsid w:val="00665E08"/>
    <w:rsid w:val="00665F19"/>
    <w:rsid w:val="00666063"/>
    <w:rsid w:val="006660BE"/>
    <w:rsid w:val="0066628E"/>
    <w:rsid w:val="006664C6"/>
    <w:rsid w:val="006666EE"/>
    <w:rsid w:val="0066686F"/>
    <w:rsid w:val="00666993"/>
    <w:rsid w:val="00666BA4"/>
    <w:rsid w:val="00666D67"/>
    <w:rsid w:val="00666E4E"/>
    <w:rsid w:val="00666E6B"/>
    <w:rsid w:val="00666ED9"/>
    <w:rsid w:val="00666F8E"/>
    <w:rsid w:val="00666FB1"/>
    <w:rsid w:val="006670BB"/>
    <w:rsid w:val="0066750B"/>
    <w:rsid w:val="00667AE7"/>
    <w:rsid w:val="00667B17"/>
    <w:rsid w:val="00667E09"/>
    <w:rsid w:val="00667F27"/>
    <w:rsid w:val="006700D1"/>
    <w:rsid w:val="006700D2"/>
    <w:rsid w:val="00670102"/>
    <w:rsid w:val="006702DA"/>
    <w:rsid w:val="006704EA"/>
    <w:rsid w:val="006706FD"/>
    <w:rsid w:val="006708AE"/>
    <w:rsid w:val="006709E8"/>
    <w:rsid w:val="00670B2D"/>
    <w:rsid w:val="00670D6C"/>
    <w:rsid w:val="00670D76"/>
    <w:rsid w:val="00670EA9"/>
    <w:rsid w:val="00671299"/>
    <w:rsid w:val="006714CD"/>
    <w:rsid w:val="006718C8"/>
    <w:rsid w:val="006718FE"/>
    <w:rsid w:val="00671CE5"/>
    <w:rsid w:val="00671CF6"/>
    <w:rsid w:val="00671D17"/>
    <w:rsid w:val="00671DDB"/>
    <w:rsid w:val="00671EE6"/>
    <w:rsid w:val="00671F46"/>
    <w:rsid w:val="00671F90"/>
    <w:rsid w:val="006721C1"/>
    <w:rsid w:val="006724F5"/>
    <w:rsid w:val="0067262A"/>
    <w:rsid w:val="00672816"/>
    <w:rsid w:val="0067291D"/>
    <w:rsid w:val="0067293F"/>
    <w:rsid w:val="00672A65"/>
    <w:rsid w:val="00672EE7"/>
    <w:rsid w:val="00672F06"/>
    <w:rsid w:val="00672F80"/>
    <w:rsid w:val="0067302E"/>
    <w:rsid w:val="00673178"/>
    <w:rsid w:val="00673268"/>
    <w:rsid w:val="0067378B"/>
    <w:rsid w:val="00673ABE"/>
    <w:rsid w:val="00674433"/>
    <w:rsid w:val="006744A9"/>
    <w:rsid w:val="006744AB"/>
    <w:rsid w:val="006745AA"/>
    <w:rsid w:val="00674629"/>
    <w:rsid w:val="00674789"/>
    <w:rsid w:val="00674A92"/>
    <w:rsid w:val="00674C83"/>
    <w:rsid w:val="00674F2E"/>
    <w:rsid w:val="00675422"/>
    <w:rsid w:val="00675D63"/>
    <w:rsid w:val="00675DA2"/>
    <w:rsid w:val="00676582"/>
    <w:rsid w:val="00676A27"/>
    <w:rsid w:val="00676A47"/>
    <w:rsid w:val="00676A5B"/>
    <w:rsid w:val="00676A9E"/>
    <w:rsid w:val="00676ADF"/>
    <w:rsid w:val="00676C10"/>
    <w:rsid w:val="00676C58"/>
    <w:rsid w:val="00676D10"/>
    <w:rsid w:val="00676E16"/>
    <w:rsid w:val="00676FAC"/>
    <w:rsid w:val="006770FE"/>
    <w:rsid w:val="00677445"/>
    <w:rsid w:val="00677555"/>
    <w:rsid w:val="006775B7"/>
    <w:rsid w:val="00677652"/>
    <w:rsid w:val="00677863"/>
    <w:rsid w:val="00677908"/>
    <w:rsid w:val="006779AC"/>
    <w:rsid w:val="006779B4"/>
    <w:rsid w:val="006779B7"/>
    <w:rsid w:val="00677A0F"/>
    <w:rsid w:val="00677CAB"/>
    <w:rsid w:val="00677EAA"/>
    <w:rsid w:val="00680094"/>
    <w:rsid w:val="00680165"/>
    <w:rsid w:val="00680C58"/>
    <w:rsid w:val="00680C6A"/>
    <w:rsid w:val="00680DB8"/>
    <w:rsid w:val="00680EBC"/>
    <w:rsid w:val="00680F2D"/>
    <w:rsid w:val="00680F99"/>
    <w:rsid w:val="00681357"/>
    <w:rsid w:val="00681364"/>
    <w:rsid w:val="00681489"/>
    <w:rsid w:val="0068183E"/>
    <w:rsid w:val="00681B20"/>
    <w:rsid w:val="00682229"/>
    <w:rsid w:val="0068236E"/>
    <w:rsid w:val="006823BD"/>
    <w:rsid w:val="006824B1"/>
    <w:rsid w:val="006826BC"/>
    <w:rsid w:val="00682A67"/>
    <w:rsid w:val="00682C74"/>
    <w:rsid w:val="00682CFE"/>
    <w:rsid w:val="00682EE5"/>
    <w:rsid w:val="00682F71"/>
    <w:rsid w:val="00683165"/>
    <w:rsid w:val="006831DE"/>
    <w:rsid w:val="00683290"/>
    <w:rsid w:val="006835C8"/>
    <w:rsid w:val="0068395D"/>
    <w:rsid w:val="006839A5"/>
    <w:rsid w:val="00683BD0"/>
    <w:rsid w:val="00683CCC"/>
    <w:rsid w:val="006840EE"/>
    <w:rsid w:val="00684244"/>
    <w:rsid w:val="0068425E"/>
    <w:rsid w:val="0068471B"/>
    <w:rsid w:val="006849B1"/>
    <w:rsid w:val="00684A0C"/>
    <w:rsid w:val="00684BD0"/>
    <w:rsid w:val="00684DE6"/>
    <w:rsid w:val="00684F84"/>
    <w:rsid w:val="006853D2"/>
    <w:rsid w:val="006854B7"/>
    <w:rsid w:val="00685556"/>
    <w:rsid w:val="00685E0E"/>
    <w:rsid w:val="00685E19"/>
    <w:rsid w:val="006860AD"/>
    <w:rsid w:val="006860D9"/>
    <w:rsid w:val="00686288"/>
    <w:rsid w:val="00686321"/>
    <w:rsid w:val="00686621"/>
    <w:rsid w:val="00686647"/>
    <w:rsid w:val="00686708"/>
    <w:rsid w:val="00686CC4"/>
    <w:rsid w:val="00687167"/>
    <w:rsid w:val="00687204"/>
    <w:rsid w:val="0068759F"/>
    <w:rsid w:val="00687727"/>
    <w:rsid w:val="0068777D"/>
    <w:rsid w:val="00687A78"/>
    <w:rsid w:val="00687BE7"/>
    <w:rsid w:val="00687D9B"/>
    <w:rsid w:val="0069001E"/>
    <w:rsid w:val="006902A8"/>
    <w:rsid w:val="0069033C"/>
    <w:rsid w:val="00690652"/>
    <w:rsid w:val="006906DE"/>
    <w:rsid w:val="006907D3"/>
    <w:rsid w:val="006908CF"/>
    <w:rsid w:val="006909B3"/>
    <w:rsid w:val="00690FDF"/>
    <w:rsid w:val="00691035"/>
    <w:rsid w:val="0069138A"/>
    <w:rsid w:val="006916C0"/>
    <w:rsid w:val="006916C2"/>
    <w:rsid w:val="006919DF"/>
    <w:rsid w:val="00691D13"/>
    <w:rsid w:val="00691E3B"/>
    <w:rsid w:val="00691E5D"/>
    <w:rsid w:val="00691EDA"/>
    <w:rsid w:val="00692090"/>
    <w:rsid w:val="0069209B"/>
    <w:rsid w:val="006921DD"/>
    <w:rsid w:val="00692365"/>
    <w:rsid w:val="006926AB"/>
    <w:rsid w:val="00692872"/>
    <w:rsid w:val="00692BD5"/>
    <w:rsid w:val="00692F0F"/>
    <w:rsid w:val="00693094"/>
    <w:rsid w:val="0069314D"/>
    <w:rsid w:val="00693333"/>
    <w:rsid w:val="00693339"/>
    <w:rsid w:val="00693914"/>
    <w:rsid w:val="00693F93"/>
    <w:rsid w:val="0069420C"/>
    <w:rsid w:val="00694302"/>
    <w:rsid w:val="006945F0"/>
    <w:rsid w:val="00694643"/>
    <w:rsid w:val="00694B27"/>
    <w:rsid w:val="00694D23"/>
    <w:rsid w:val="00694E9A"/>
    <w:rsid w:val="006952A1"/>
    <w:rsid w:val="006954E1"/>
    <w:rsid w:val="0069584A"/>
    <w:rsid w:val="006959AE"/>
    <w:rsid w:val="006959FA"/>
    <w:rsid w:val="00695AA2"/>
    <w:rsid w:val="00695B64"/>
    <w:rsid w:val="00695DEC"/>
    <w:rsid w:val="00696208"/>
    <w:rsid w:val="00696209"/>
    <w:rsid w:val="0069649B"/>
    <w:rsid w:val="00696607"/>
    <w:rsid w:val="0069684D"/>
    <w:rsid w:val="00696972"/>
    <w:rsid w:val="00696C19"/>
    <w:rsid w:val="00696F2D"/>
    <w:rsid w:val="00696F93"/>
    <w:rsid w:val="00696FD3"/>
    <w:rsid w:val="006975B6"/>
    <w:rsid w:val="00697683"/>
    <w:rsid w:val="00697811"/>
    <w:rsid w:val="00697B9E"/>
    <w:rsid w:val="00697CF2"/>
    <w:rsid w:val="006A01B8"/>
    <w:rsid w:val="006A0497"/>
    <w:rsid w:val="006A0504"/>
    <w:rsid w:val="006A064A"/>
    <w:rsid w:val="006A071E"/>
    <w:rsid w:val="006A0729"/>
    <w:rsid w:val="006A09D7"/>
    <w:rsid w:val="006A1197"/>
    <w:rsid w:val="006A1599"/>
    <w:rsid w:val="006A19B3"/>
    <w:rsid w:val="006A1A16"/>
    <w:rsid w:val="006A1A4F"/>
    <w:rsid w:val="006A1ABA"/>
    <w:rsid w:val="006A1C15"/>
    <w:rsid w:val="006A1C75"/>
    <w:rsid w:val="006A1EFD"/>
    <w:rsid w:val="006A1F94"/>
    <w:rsid w:val="006A21D7"/>
    <w:rsid w:val="006A236D"/>
    <w:rsid w:val="006A243D"/>
    <w:rsid w:val="006A27F2"/>
    <w:rsid w:val="006A2844"/>
    <w:rsid w:val="006A2F3A"/>
    <w:rsid w:val="006A3147"/>
    <w:rsid w:val="006A3220"/>
    <w:rsid w:val="006A3452"/>
    <w:rsid w:val="006A394E"/>
    <w:rsid w:val="006A3C33"/>
    <w:rsid w:val="006A3F13"/>
    <w:rsid w:val="006A43F9"/>
    <w:rsid w:val="006A44DD"/>
    <w:rsid w:val="006A4554"/>
    <w:rsid w:val="006A45FA"/>
    <w:rsid w:val="006A4C80"/>
    <w:rsid w:val="006A4F6C"/>
    <w:rsid w:val="006A4FE7"/>
    <w:rsid w:val="006A5139"/>
    <w:rsid w:val="006A52BF"/>
    <w:rsid w:val="006A554F"/>
    <w:rsid w:val="006A57F5"/>
    <w:rsid w:val="006A5B54"/>
    <w:rsid w:val="006A5E70"/>
    <w:rsid w:val="006A6145"/>
    <w:rsid w:val="006A630D"/>
    <w:rsid w:val="006A6526"/>
    <w:rsid w:val="006A6958"/>
    <w:rsid w:val="006A6A8D"/>
    <w:rsid w:val="006A6D61"/>
    <w:rsid w:val="006A6EF8"/>
    <w:rsid w:val="006A711F"/>
    <w:rsid w:val="006A7168"/>
    <w:rsid w:val="006A734F"/>
    <w:rsid w:val="006A7752"/>
    <w:rsid w:val="006A7792"/>
    <w:rsid w:val="006A7958"/>
    <w:rsid w:val="006A7BA7"/>
    <w:rsid w:val="006B01CD"/>
    <w:rsid w:val="006B01EA"/>
    <w:rsid w:val="006B0460"/>
    <w:rsid w:val="006B06A5"/>
    <w:rsid w:val="006B06E6"/>
    <w:rsid w:val="006B0742"/>
    <w:rsid w:val="006B08B5"/>
    <w:rsid w:val="006B09A7"/>
    <w:rsid w:val="006B0AB1"/>
    <w:rsid w:val="006B17D7"/>
    <w:rsid w:val="006B18DB"/>
    <w:rsid w:val="006B1C48"/>
    <w:rsid w:val="006B22CB"/>
    <w:rsid w:val="006B2436"/>
    <w:rsid w:val="006B25D9"/>
    <w:rsid w:val="006B2EC3"/>
    <w:rsid w:val="006B2F97"/>
    <w:rsid w:val="006B2FBD"/>
    <w:rsid w:val="006B308E"/>
    <w:rsid w:val="006B336C"/>
    <w:rsid w:val="006B33EC"/>
    <w:rsid w:val="006B375A"/>
    <w:rsid w:val="006B3824"/>
    <w:rsid w:val="006B3B2D"/>
    <w:rsid w:val="006B3E90"/>
    <w:rsid w:val="006B432B"/>
    <w:rsid w:val="006B463F"/>
    <w:rsid w:val="006B46B0"/>
    <w:rsid w:val="006B478C"/>
    <w:rsid w:val="006B478F"/>
    <w:rsid w:val="006B47A1"/>
    <w:rsid w:val="006B51FC"/>
    <w:rsid w:val="006B537C"/>
    <w:rsid w:val="006B59A1"/>
    <w:rsid w:val="006B59BE"/>
    <w:rsid w:val="006B5A89"/>
    <w:rsid w:val="006B5B30"/>
    <w:rsid w:val="006B5DAE"/>
    <w:rsid w:val="006B5EC8"/>
    <w:rsid w:val="006B5F0C"/>
    <w:rsid w:val="006B5F61"/>
    <w:rsid w:val="006B6026"/>
    <w:rsid w:val="006B616B"/>
    <w:rsid w:val="006B64AF"/>
    <w:rsid w:val="006B665B"/>
    <w:rsid w:val="006B668E"/>
    <w:rsid w:val="006B6918"/>
    <w:rsid w:val="006B6AAE"/>
    <w:rsid w:val="006B6B5D"/>
    <w:rsid w:val="006B6D8E"/>
    <w:rsid w:val="006B6DB8"/>
    <w:rsid w:val="006B6DF1"/>
    <w:rsid w:val="006B6EB1"/>
    <w:rsid w:val="006B6FB2"/>
    <w:rsid w:val="006B7254"/>
    <w:rsid w:val="006B72AD"/>
    <w:rsid w:val="006B7309"/>
    <w:rsid w:val="006B75D1"/>
    <w:rsid w:val="006B7662"/>
    <w:rsid w:val="006B7742"/>
    <w:rsid w:val="006B78A0"/>
    <w:rsid w:val="006B78E7"/>
    <w:rsid w:val="006B7A6C"/>
    <w:rsid w:val="006B7B29"/>
    <w:rsid w:val="006C0705"/>
    <w:rsid w:val="006C09C4"/>
    <w:rsid w:val="006C0A3F"/>
    <w:rsid w:val="006C0DAF"/>
    <w:rsid w:val="006C0EE4"/>
    <w:rsid w:val="006C0F09"/>
    <w:rsid w:val="006C1068"/>
    <w:rsid w:val="006C1087"/>
    <w:rsid w:val="006C11A9"/>
    <w:rsid w:val="006C1555"/>
    <w:rsid w:val="006C1676"/>
    <w:rsid w:val="006C1AA1"/>
    <w:rsid w:val="006C22BF"/>
    <w:rsid w:val="006C2437"/>
    <w:rsid w:val="006C2505"/>
    <w:rsid w:val="006C2736"/>
    <w:rsid w:val="006C278E"/>
    <w:rsid w:val="006C2FC6"/>
    <w:rsid w:val="006C3019"/>
    <w:rsid w:val="006C340A"/>
    <w:rsid w:val="006C36B1"/>
    <w:rsid w:val="006C37AC"/>
    <w:rsid w:val="006C37AD"/>
    <w:rsid w:val="006C3A7A"/>
    <w:rsid w:val="006C3AF0"/>
    <w:rsid w:val="006C40CA"/>
    <w:rsid w:val="006C40E3"/>
    <w:rsid w:val="006C4269"/>
    <w:rsid w:val="006C4409"/>
    <w:rsid w:val="006C4422"/>
    <w:rsid w:val="006C44A7"/>
    <w:rsid w:val="006C45D4"/>
    <w:rsid w:val="006C492A"/>
    <w:rsid w:val="006C4B74"/>
    <w:rsid w:val="006C4D89"/>
    <w:rsid w:val="006C504A"/>
    <w:rsid w:val="006C56C3"/>
    <w:rsid w:val="006C578F"/>
    <w:rsid w:val="006C594F"/>
    <w:rsid w:val="006C5B33"/>
    <w:rsid w:val="006C6014"/>
    <w:rsid w:val="006C611E"/>
    <w:rsid w:val="006C6678"/>
    <w:rsid w:val="006C6706"/>
    <w:rsid w:val="006C696E"/>
    <w:rsid w:val="006C69A1"/>
    <w:rsid w:val="006C6A11"/>
    <w:rsid w:val="006C6B17"/>
    <w:rsid w:val="006C6BFE"/>
    <w:rsid w:val="006C7047"/>
    <w:rsid w:val="006C7068"/>
    <w:rsid w:val="006C72D9"/>
    <w:rsid w:val="006C737B"/>
    <w:rsid w:val="006C784D"/>
    <w:rsid w:val="006C7B1C"/>
    <w:rsid w:val="006C7B69"/>
    <w:rsid w:val="006D01B7"/>
    <w:rsid w:val="006D04DC"/>
    <w:rsid w:val="006D06B9"/>
    <w:rsid w:val="006D0B37"/>
    <w:rsid w:val="006D0BC0"/>
    <w:rsid w:val="006D0C4A"/>
    <w:rsid w:val="006D0C95"/>
    <w:rsid w:val="006D0D3A"/>
    <w:rsid w:val="006D0D82"/>
    <w:rsid w:val="006D0DB6"/>
    <w:rsid w:val="006D0EF6"/>
    <w:rsid w:val="006D0F31"/>
    <w:rsid w:val="006D0F7D"/>
    <w:rsid w:val="006D103C"/>
    <w:rsid w:val="006D1051"/>
    <w:rsid w:val="006D12D5"/>
    <w:rsid w:val="006D1369"/>
    <w:rsid w:val="006D1406"/>
    <w:rsid w:val="006D1B95"/>
    <w:rsid w:val="006D1F85"/>
    <w:rsid w:val="006D1FE2"/>
    <w:rsid w:val="006D2B80"/>
    <w:rsid w:val="006D2BAD"/>
    <w:rsid w:val="006D2BC6"/>
    <w:rsid w:val="006D2D3E"/>
    <w:rsid w:val="006D31FC"/>
    <w:rsid w:val="006D32C5"/>
    <w:rsid w:val="006D345B"/>
    <w:rsid w:val="006D3807"/>
    <w:rsid w:val="006D388D"/>
    <w:rsid w:val="006D39CE"/>
    <w:rsid w:val="006D3F01"/>
    <w:rsid w:val="006D408C"/>
    <w:rsid w:val="006D4379"/>
    <w:rsid w:val="006D44F3"/>
    <w:rsid w:val="006D44FE"/>
    <w:rsid w:val="006D4543"/>
    <w:rsid w:val="006D45B4"/>
    <w:rsid w:val="006D4942"/>
    <w:rsid w:val="006D4BE5"/>
    <w:rsid w:val="006D4C1E"/>
    <w:rsid w:val="006D4D27"/>
    <w:rsid w:val="006D4E69"/>
    <w:rsid w:val="006D50E6"/>
    <w:rsid w:val="006D53F9"/>
    <w:rsid w:val="006D56A1"/>
    <w:rsid w:val="006D59E2"/>
    <w:rsid w:val="006D5B28"/>
    <w:rsid w:val="006D6039"/>
    <w:rsid w:val="006D60F8"/>
    <w:rsid w:val="006D626A"/>
    <w:rsid w:val="006D6645"/>
    <w:rsid w:val="006D69F2"/>
    <w:rsid w:val="006D6A56"/>
    <w:rsid w:val="006D6C46"/>
    <w:rsid w:val="006D6E55"/>
    <w:rsid w:val="006D7179"/>
    <w:rsid w:val="006D7535"/>
    <w:rsid w:val="006D75B3"/>
    <w:rsid w:val="006D760C"/>
    <w:rsid w:val="006D767D"/>
    <w:rsid w:val="006D76EE"/>
    <w:rsid w:val="006D77DA"/>
    <w:rsid w:val="006D7AB7"/>
    <w:rsid w:val="006D7BA9"/>
    <w:rsid w:val="006D7C96"/>
    <w:rsid w:val="006D7D21"/>
    <w:rsid w:val="006D7D29"/>
    <w:rsid w:val="006D7DBA"/>
    <w:rsid w:val="006E00A6"/>
    <w:rsid w:val="006E012B"/>
    <w:rsid w:val="006E01F0"/>
    <w:rsid w:val="006E0475"/>
    <w:rsid w:val="006E0600"/>
    <w:rsid w:val="006E08FF"/>
    <w:rsid w:val="006E0BB0"/>
    <w:rsid w:val="006E104F"/>
    <w:rsid w:val="006E140D"/>
    <w:rsid w:val="006E1451"/>
    <w:rsid w:val="006E150D"/>
    <w:rsid w:val="006E1561"/>
    <w:rsid w:val="006E15F1"/>
    <w:rsid w:val="006E192B"/>
    <w:rsid w:val="006E2033"/>
    <w:rsid w:val="006E209C"/>
    <w:rsid w:val="006E20B1"/>
    <w:rsid w:val="006E220A"/>
    <w:rsid w:val="006E22FB"/>
    <w:rsid w:val="006E2407"/>
    <w:rsid w:val="006E2547"/>
    <w:rsid w:val="006E2612"/>
    <w:rsid w:val="006E28F1"/>
    <w:rsid w:val="006E29C3"/>
    <w:rsid w:val="006E29F4"/>
    <w:rsid w:val="006E2A71"/>
    <w:rsid w:val="006E2CBB"/>
    <w:rsid w:val="006E2EEB"/>
    <w:rsid w:val="006E303F"/>
    <w:rsid w:val="006E30BC"/>
    <w:rsid w:val="006E31F0"/>
    <w:rsid w:val="006E350A"/>
    <w:rsid w:val="006E3640"/>
    <w:rsid w:val="006E374E"/>
    <w:rsid w:val="006E3B13"/>
    <w:rsid w:val="006E4009"/>
    <w:rsid w:val="006E40D3"/>
    <w:rsid w:val="006E430A"/>
    <w:rsid w:val="006E460B"/>
    <w:rsid w:val="006E47F7"/>
    <w:rsid w:val="006E4AE9"/>
    <w:rsid w:val="006E4AEA"/>
    <w:rsid w:val="006E4C8C"/>
    <w:rsid w:val="006E4D2F"/>
    <w:rsid w:val="006E4EB1"/>
    <w:rsid w:val="006E5195"/>
    <w:rsid w:val="006E52CC"/>
    <w:rsid w:val="006E52DD"/>
    <w:rsid w:val="006E534A"/>
    <w:rsid w:val="006E54B2"/>
    <w:rsid w:val="006E55E2"/>
    <w:rsid w:val="006E55EC"/>
    <w:rsid w:val="006E564B"/>
    <w:rsid w:val="006E56E9"/>
    <w:rsid w:val="006E59BE"/>
    <w:rsid w:val="006E5A63"/>
    <w:rsid w:val="006E5B9A"/>
    <w:rsid w:val="006E5CDD"/>
    <w:rsid w:val="006E5EEC"/>
    <w:rsid w:val="006E6093"/>
    <w:rsid w:val="006E616C"/>
    <w:rsid w:val="006E654E"/>
    <w:rsid w:val="006E6887"/>
    <w:rsid w:val="006E69A7"/>
    <w:rsid w:val="006E6CB5"/>
    <w:rsid w:val="006E6CDE"/>
    <w:rsid w:val="006E71E9"/>
    <w:rsid w:val="006E722F"/>
    <w:rsid w:val="006E72FF"/>
    <w:rsid w:val="006E73F5"/>
    <w:rsid w:val="006E747B"/>
    <w:rsid w:val="006E76D8"/>
    <w:rsid w:val="006E7766"/>
    <w:rsid w:val="006E79E1"/>
    <w:rsid w:val="006E7CE1"/>
    <w:rsid w:val="006E7CFD"/>
    <w:rsid w:val="006E7D6D"/>
    <w:rsid w:val="006E7EE3"/>
    <w:rsid w:val="006F00F2"/>
    <w:rsid w:val="006F0A51"/>
    <w:rsid w:val="006F0CFD"/>
    <w:rsid w:val="006F0E86"/>
    <w:rsid w:val="006F111D"/>
    <w:rsid w:val="006F1127"/>
    <w:rsid w:val="006F128C"/>
    <w:rsid w:val="006F12A1"/>
    <w:rsid w:val="006F16B4"/>
    <w:rsid w:val="006F1D05"/>
    <w:rsid w:val="006F1EE6"/>
    <w:rsid w:val="006F1F18"/>
    <w:rsid w:val="006F216B"/>
    <w:rsid w:val="006F2DD9"/>
    <w:rsid w:val="006F331C"/>
    <w:rsid w:val="006F35E8"/>
    <w:rsid w:val="006F37C0"/>
    <w:rsid w:val="006F391F"/>
    <w:rsid w:val="006F3B7C"/>
    <w:rsid w:val="006F3C41"/>
    <w:rsid w:val="006F414F"/>
    <w:rsid w:val="006F4261"/>
    <w:rsid w:val="006F4467"/>
    <w:rsid w:val="006F4C54"/>
    <w:rsid w:val="006F4CB6"/>
    <w:rsid w:val="006F51B2"/>
    <w:rsid w:val="006F51BB"/>
    <w:rsid w:val="006F525E"/>
    <w:rsid w:val="006F568B"/>
    <w:rsid w:val="006F56F1"/>
    <w:rsid w:val="006F592D"/>
    <w:rsid w:val="006F5BFB"/>
    <w:rsid w:val="006F5E63"/>
    <w:rsid w:val="006F60C7"/>
    <w:rsid w:val="006F6357"/>
    <w:rsid w:val="006F6627"/>
    <w:rsid w:val="006F6641"/>
    <w:rsid w:val="006F6698"/>
    <w:rsid w:val="006F6707"/>
    <w:rsid w:val="006F674A"/>
    <w:rsid w:val="006F67B4"/>
    <w:rsid w:val="006F6837"/>
    <w:rsid w:val="006F6DA0"/>
    <w:rsid w:val="006F6E4F"/>
    <w:rsid w:val="006F6F08"/>
    <w:rsid w:val="006F70F5"/>
    <w:rsid w:val="006F7241"/>
    <w:rsid w:val="006F72C1"/>
    <w:rsid w:val="006F7301"/>
    <w:rsid w:val="006F7469"/>
    <w:rsid w:val="006F76C0"/>
    <w:rsid w:val="006F796E"/>
    <w:rsid w:val="006F7E97"/>
    <w:rsid w:val="00700072"/>
    <w:rsid w:val="00700162"/>
    <w:rsid w:val="00700363"/>
    <w:rsid w:val="0070037F"/>
    <w:rsid w:val="00700565"/>
    <w:rsid w:val="007005B5"/>
    <w:rsid w:val="007005BC"/>
    <w:rsid w:val="00700709"/>
    <w:rsid w:val="00700795"/>
    <w:rsid w:val="00700C55"/>
    <w:rsid w:val="00700DBF"/>
    <w:rsid w:val="00700EF5"/>
    <w:rsid w:val="0070117B"/>
    <w:rsid w:val="00701285"/>
    <w:rsid w:val="007016C6"/>
    <w:rsid w:val="00701752"/>
    <w:rsid w:val="00701779"/>
    <w:rsid w:val="0070187B"/>
    <w:rsid w:val="00701D0C"/>
    <w:rsid w:val="00701E1E"/>
    <w:rsid w:val="00701E62"/>
    <w:rsid w:val="00702269"/>
    <w:rsid w:val="00702AA9"/>
    <w:rsid w:val="00702C52"/>
    <w:rsid w:val="00702CF8"/>
    <w:rsid w:val="00702F43"/>
    <w:rsid w:val="00703642"/>
    <w:rsid w:val="00703895"/>
    <w:rsid w:val="00703897"/>
    <w:rsid w:val="00703B70"/>
    <w:rsid w:val="00703F5B"/>
    <w:rsid w:val="00704063"/>
    <w:rsid w:val="0070415F"/>
    <w:rsid w:val="00704545"/>
    <w:rsid w:val="007046A9"/>
    <w:rsid w:val="0070470F"/>
    <w:rsid w:val="007047D1"/>
    <w:rsid w:val="00704A06"/>
    <w:rsid w:val="00704A5E"/>
    <w:rsid w:val="00704B65"/>
    <w:rsid w:val="00704EE4"/>
    <w:rsid w:val="00704FA1"/>
    <w:rsid w:val="007056C8"/>
    <w:rsid w:val="007057E1"/>
    <w:rsid w:val="00705A10"/>
    <w:rsid w:val="00705C20"/>
    <w:rsid w:val="00705D06"/>
    <w:rsid w:val="00705D53"/>
    <w:rsid w:val="00705DCE"/>
    <w:rsid w:val="00705ED3"/>
    <w:rsid w:val="00705F99"/>
    <w:rsid w:val="0070603A"/>
    <w:rsid w:val="0070662F"/>
    <w:rsid w:val="0070669C"/>
    <w:rsid w:val="007068FB"/>
    <w:rsid w:val="0070691B"/>
    <w:rsid w:val="007069F5"/>
    <w:rsid w:val="00706E75"/>
    <w:rsid w:val="00707104"/>
    <w:rsid w:val="0070710C"/>
    <w:rsid w:val="007079C2"/>
    <w:rsid w:val="00707A21"/>
    <w:rsid w:val="00707BE5"/>
    <w:rsid w:val="00707C06"/>
    <w:rsid w:val="00707D46"/>
    <w:rsid w:val="00707EA0"/>
    <w:rsid w:val="00707EEB"/>
    <w:rsid w:val="00707F63"/>
    <w:rsid w:val="0071002F"/>
    <w:rsid w:val="00710087"/>
    <w:rsid w:val="00710207"/>
    <w:rsid w:val="0071052C"/>
    <w:rsid w:val="00710900"/>
    <w:rsid w:val="00710E0E"/>
    <w:rsid w:val="00710E1A"/>
    <w:rsid w:val="00711034"/>
    <w:rsid w:val="00711211"/>
    <w:rsid w:val="0071174E"/>
    <w:rsid w:val="007119FE"/>
    <w:rsid w:val="00711A13"/>
    <w:rsid w:val="00711BA1"/>
    <w:rsid w:val="007121B1"/>
    <w:rsid w:val="00712311"/>
    <w:rsid w:val="00712334"/>
    <w:rsid w:val="00712560"/>
    <w:rsid w:val="00712564"/>
    <w:rsid w:val="00712D40"/>
    <w:rsid w:val="00712EE9"/>
    <w:rsid w:val="00713288"/>
    <w:rsid w:val="0071330C"/>
    <w:rsid w:val="0071395B"/>
    <w:rsid w:val="00713CEF"/>
    <w:rsid w:val="0071407F"/>
    <w:rsid w:val="007142AB"/>
    <w:rsid w:val="0071430E"/>
    <w:rsid w:val="00714477"/>
    <w:rsid w:val="0071453F"/>
    <w:rsid w:val="007146A4"/>
    <w:rsid w:val="00714747"/>
    <w:rsid w:val="0071488B"/>
    <w:rsid w:val="00714987"/>
    <w:rsid w:val="00715046"/>
    <w:rsid w:val="007150B5"/>
    <w:rsid w:val="00715257"/>
    <w:rsid w:val="00715558"/>
    <w:rsid w:val="007155A1"/>
    <w:rsid w:val="0071562B"/>
    <w:rsid w:val="00715715"/>
    <w:rsid w:val="00715856"/>
    <w:rsid w:val="00715982"/>
    <w:rsid w:val="00715A36"/>
    <w:rsid w:val="00715B0E"/>
    <w:rsid w:val="00715E4C"/>
    <w:rsid w:val="00715EBA"/>
    <w:rsid w:val="00715F25"/>
    <w:rsid w:val="0071620C"/>
    <w:rsid w:val="00716252"/>
    <w:rsid w:val="00716521"/>
    <w:rsid w:val="0071653F"/>
    <w:rsid w:val="007167F5"/>
    <w:rsid w:val="00716C0D"/>
    <w:rsid w:val="00716DB9"/>
    <w:rsid w:val="00716DE2"/>
    <w:rsid w:val="00716EA3"/>
    <w:rsid w:val="0071721F"/>
    <w:rsid w:val="007173EA"/>
    <w:rsid w:val="00717553"/>
    <w:rsid w:val="00717651"/>
    <w:rsid w:val="00717911"/>
    <w:rsid w:val="00717C65"/>
    <w:rsid w:val="007200DB"/>
    <w:rsid w:val="00720106"/>
    <w:rsid w:val="00720C27"/>
    <w:rsid w:val="007212ED"/>
    <w:rsid w:val="007214DF"/>
    <w:rsid w:val="007214EA"/>
    <w:rsid w:val="0072157F"/>
    <w:rsid w:val="0072169F"/>
    <w:rsid w:val="00721E51"/>
    <w:rsid w:val="00721E71"/>
    <w:rsid w:val="00722124"/>
    <w:rsid w:val="0072219A"/>
    <w:rsid w:val="00722380"/>
    <w:rsid w:val="007226BE"/>
    <w:rsid w:val="00722751"/>
    <w:rsid w:val="007227C1"/>
    <w:rsid w:val="007228AE"/>
    <w:rsid w:val="0072296D"/>
    <w:rsid w:val="007229CD"/>
    <w:rsid w:val="00722AAF"/>
    <w:rsid w:val="00722C82"/>
    <w:rsid w:val="00722D54"/>
    <w:rsid w:val="00722E67"/>
    <w:rsid w:val="00722E99"/>
    <w:rsid w:val="007230D9"/>
    <w:rsid w:val="00723149"/>
    <w:rsid w:val="00723210"/>
    <w:rsid w:val="007232B2"/>
    <w:rsid w:val="00723313"/>
    <w:rsid w:val="00723335"/>
    <w:rsid w:val="00723B50"/>
    <w:rsid w:val="0072411B"/>
    <w:rsid w:val="0072429E"/>
    <w:rsid w:val="00724351"/>
    <w:rsid w:val="00724A1C"/>
    <w:rsid w:val="007250F7"/>
    <w:rsid w:val="007253E7"/>
    <w:rsid w:val="00725655"/>
    <w:rsid w:val="0072596B"/>
    <w:rsid w:val="00725DC6"/>
    <w:rsid w:val="00725EAC"/>
    <w:rsid w:val="00726246"/>
    <w:rsid w:val="00726261"/>
    <w:rsid w:val="0072634B"/>
    <w:rsid w:val="00726358"/>
    <w:rsid w:val="0072651D"/>
    <w:rsid w:val="007265B1"/>
    <w:rsid w:val="00726718"/>
    <w:rsid w:val="0072683B"/>
    <w:rsid w:val="00726ABE"/>
    <w:rsid w:val="00726AC0"/>
    <w:rsid w:val="00726CE5"/>
    <w:rsid w:val="00726D20"/>
    <w:rsid w:val="007271FE"/>
    <w:rsid w:val="0072741E"/>
    <w:rsid w:val="007276BF"/>
    <w:rsid w:val="007277DD"/>
    <w:rsid w:val="00727BA6"/>
    <w:rsid w:val="00727D12"/>
    <w:rsid w:val="00727DF1"/>
    <w:rsid w:val="00727F75"/>
    <w:rsid w:val="007300AE"/>
    <w:rsid w:val="00730129"/>
    <w:rsid w:val="00730411"/>
    <w:rsid w:val="00730698"/>
    <w:rsid w:val="0073087A"/>
    <w:rsid w:val="00730AD1"/>
    <w:rsid w:val="00730C14"/>
    <w:rsid w:val="00730CA9"/>
    <w:rsid w:val="00730D17"/>
    <w:rsid w:val="00730E8F"/>
    <w:rsid w:val="00730FF6"/>
    <w:rsid w:val="0073112A"/>
    <w:rsid w:val="00731160"/>
    <w:rsid w:val="0073116D"/>
    <w:rsid w:val="00731172"/>
    <w:rsid w:val="0073133E"/>
    <w:rsid w:val="007314EC"/>
    <w:rsid w:val="00731571"/>
    <w:rsid w:val="00731661"/>
    <w:rsid w:val="00731989"/>
    <w:rsid w:val="00731A91"/>
    <w:rsid w:val="00731B21"/>
    <w:rsid w:val="00731B7B"/>
    <w:rsid w:val="00731BB1"/>
    <w:rsid w:val="00731E40"/>
    <w:rsid w:val="007321B2"/>
    <w:rsid w:val="007323FA"/>
    <w:rsid w:val="007325EF"/>
    <w:rsid w:val="00732781"/>
    <w:rsid w:val="00732801"/>
    <w:rsid w:val="00732A20"/>
    <w:rsid w:val="00732A38"/>
    <w:rsid w:val="00732A59"/>
    <w:rsid w:val="00732CF4"/>
    <w:rsid w:val="00732D9B"/>
    <w:rsid w:val="00732F63"/>
    <w:rsid w:val="00733126"/>
    <w:rsid w:val="00733182"/>
    <w:rsid w:val="00733200"/>
    <w:rsid w:val="0073353F"/>
    <w:rsid w:val="0073362B"/>
    <w:rsid w:val="00733A78"/>
    <w:rsid w:val="00733BB7"/>
    <w:rsid w:val="00733F95"/>
    <w:rsid w:val="00734025"/>
    <w:rsid w:val="00734149"/>
    <w:rsid w:val="00734732"/>
    <w:rsid w:val="00734840"/>
    <w:rsid w:val="0073489D"/>
    <w:rsid w:val="00735472"/>
    <w:rsid w:val="00735684"/>
    <w:rsid w:val="00735915"/>
    <w:rsid w:val="007359EA"/>
    <w:rsid w:val="00735B24"/>
    <w:rsid w:val="00735B8F"/>
    <w:rsid w:val="00735DAB"/>
    <w:rsid w:val="00735E76"/>
    <w:rsid w:val="00735EAF"/>
    <w:rsid w:val="00735F04"/>
    <w:rsid w:val="00735F75"/>
    <w:rsid w:val="00735FC0"/>
    <w:rsid w:val="007361C1"/>
    <w:rsid w:val="00736645"/>
    <w:rsid w:val="00736677"/>
    <w:rsid w:val="00736767"/>
    <w:rsid w:val="00736773"/>
    <w:rsid w:val="007367D2"/>
    <w:rsid w:val="00736A9C"/>
    <w:rsid w:val="00736D06"/>
    <w:rsid w:val="00736D84"/>
    <w:rsid w:val="00736DD9"/>
    <w:rsid w:val="007370EC"/>
    <w:rsid w:val="007370FF"/>
    <w:rsid w:val="00737C09"/>
    <w:rsid w:val="00737C63"/>
    <w:rsid w:val="00737C7B"/>
    <w:rsid w:val="00740169"/>
    <w:rsid w:val="0074021D"/>
    <w:rsid w:val="00740229"/>
    <w:rsid w:val="0074024D"/>
    <w:rsid w:val="00740371"/>
    <w:rsid w:val="007408AE"/>
    <w:rsid w:val="00740BFF"/>
    <w:rsid w:val="00740E55"/>
    <w:rsid w:val="00740EEC"/>
    <w:rsid w:val="00741023"/>
    <w:rsid w:val="007415B0"/>
    <w:rsid w:val="007415E7"/>
    <w:rsid w:val="00741645"/>
    <w:rsid w:val="00741EC3"/>
    <w:rsid w:val="00741EEE"/>
    <w:rsid w:val="00741F15"/>
    <w:rsid w:val="007421CF"/>
    <w:rsid w:val="00742748"/>
    <w:rsid w:val="0074291D"/>
    <w:rsid w:val="00742977"/>
    <w:rsid w:val="00742A51"/>
    <w:rsid w:val="00742D91"/>
    <w:rsid w:val="00742E79"/>
    <w:rsid w:val="0074302E"/>
    <w:rsid w:val="0074305E"/>
    <w:rsid w:val="00743131"/>
    <w:rsid w:val="007432F2"/>
    <w:rsid w:val="0074355B"/>
    <w:rsid w:val="00743693"/>
    <w:rsid w:val="007443DF"/>
    <w:rsid w:val="00744E4C"/>
    <w:rsid w:val="00744EB9"/>
    <w:rsid w:val="00744F36"/>
    <w:rsid w:val="00745030"/>
    <w:rsid w:val="00745453"/>
    <w:rsid w:val="00745538"/>
    <w:rsid w:val="0074554B"/>
    <w:rsid w:val="0074569F"/>
    <w:rsid w:val="007456AA"/>
    <w:rsid w:val="00745754"/>
    <w:rsid w:val="007457D7"/>
    <w:rsid w:val="00745990"/>
    <w:rsid w:val="00745C33"/>
    <w:rsid w:val="007460A3"/>
    <w:rsid w:val="00746224"/>
    <w:rsid w:val="007462D1"/>
    <w:rsid w:val="0074632D"/>
    <w:rsid w:val="00746645"/>
    <w:rsid w:val="00746674"/>
    <w:rsid w:val="0074694F"/>
    <w:rsid w:val="00746B1F"/>
    <w:rsid w:val="00746CE6"/>
    <w:rsid w:val="00746D07"/>
    <w:rsid w:val="00746F87"/>
    <w:rsid w:val="00747081"/>
    <w:rsid w:val="00747265"/>
    <w:rsid w:val="007472D2"/>
    <w:rsid w:val="00747337"/>
    <w:rsid w:val="0074733F"/>
    <w:rsid w:val="007476A3"/>
    <w:rsid w:val="00747983"/>
    <w:rsid w:val="007479A4"/>
    <w:rsid w:val="00747A2B"/>
    <w:rsid w:val="00747AEC"/>
    <w:rsid w:val="00747B8F"/>
    <w:rsid w:val="0075074F"/>
    <w:rsid w:val="007508A7"/>
    <w:rsid w:val="007509FA"/>
    <w:rsid w:val="00750A30"/>
    <w:rsid w:val="00750A37"/>
    <w:rsid w:val="00750D96"/>
    <w:rsid w:val="00750E9E"/>
    <w:rsid w:val="00750EE9"/>
    <w:rsid w:val="00751398"/>
    <w:rsid w:val="00751686"/>
    <w:rsid w:val="00751E63"/>
    <w:rsid w:val="00751E6D"/>
    <w:rsid w:val="00751F70"/>
    <w:rsid w:val="007524A3"/>
    <w:rsid w:val="0075267C"/>
    <w:rsid w:val="007527C5"/>
    <w:rsid w:val="007529DD"/>
    <w:rsid w:val="00752BFC"/>
    <w:rsid w:val="00752C4A"/>
    <w:rsid w:val="00752CA2"/>
    <w:rsid w:val="0075323D"/>
    <w:rsid w:val="00753580"/>
    <w:rsid w:val="00753905"/>
    <w:rsid w:val="00753D26"/>
    <w:rsid w:val="00753D55"/>
    <w:rsid w:val="00753E75"/>
    <w:rsid w:val="00753F3B"/>
    <w:rsid w:val="00753FD8"/>
    <w:rsid w:val="00754183"/>
    <w:rsid w:val="007542EF"/>
    <w:rsid w:val="0075431B"/>
    <w:rsid w:val="0075452B"/>
    <w:rsid w:val="0075453D"/>
    <w:rsid w:val="007546FB"/>
    <w:rsid w:val="0075485D"/>
    <w:rsid w:val="007550A8"/>
    <w:rsid w:val="0075528B"/>
    <w:rsid w:val="007552AF"/>
    <w:rsid w:val="00755367"/>
    <w:rsid w:val="00755ABB"/>
    <w:rsid w:val="00755B08"/>
    <w:rsid w:val="00755CB5"/>
    <w:rsid w:val="00756060"/>
    <w:rsid w:val="0075612D"/>
    <w:rsid w:val="007562E3"/>
    <w:rsid w:val="0075636B"/>
    <w:rsid w:val="00756443"/>
    <w:rsid w:val="00756880"/>
    <w:rsid w:val="007568B3"/>
    <w:rsid w:val="00756A86"/>
    <w:rsid w:val="00757280"/>
    <w:rsid w:val="007574F4"/>
    <w:rsid w:val="007574F5"/>
    <w:rsid w:val="0075783B"/>
    <w:rsid w:val="007578A8"/>
    <w:rsid w:val="00757E9F"/>
    <w:rsid w:val="00757FEF"/>
    <w:rsid w:val="00760228"/>
    <w:rsid w:val="007603A9"/>
    <w:rsid w:val="00760880"/>
    <w:rsid w:val="00760920"/>
    <w:rsid w:val="00760A94"/>
    <w:rsid w:val="0076166E"/>
    <w:rsid w:val="00761709"/>
    <w:rsid w:val="00761891"/>
    <w:rsid w:val="00761944"/>
    <w:rsid w:val="00761978"/>
    <w:rsid w:val="00761E3A"/>
    <w:rsid w:val="00761FB3"/>
    <w:rsid w:val="0076205D"/>
    <w:rsid w:val="007624A7"/>
    <w:rsid w:val="00762624"/>
    <w:rsid w:val="00763296"/>
    <w:rsid w:val="0076339C"/>
    <w:rsid w:val="007633AE"/>
    <w:rsid w:val="0076358B"/>
    <w:rsid w:val="0076361D"/>
    <w:rsid w:val="007636C2"/>
    <w:rsid w:val="007638B8"/>
    <w:rsid w:val="007639A1"/>
    <w:rsid w:val="00763A64"/>
    <w:rsid w:val="00763AA9"/>
    <w:rsid w:val="007640DC"/>
    <w:rsid w:val="0076412F"/>
    <w:rsid w:val="007641CD"/>
    <w:rsid w:val="007644B8"/>
    <w:rsid w:val="007645E3"/>
    <w:rsid w:val="007648BF"/>
    <w:rsid w:val="00764A03"/>
    <w:rsid w:val="00764DEE"/>
    <w:rsid w:val="007650F8"/>
    <w:rsid w:val="00765464"/>
    <w:rsid w:val="007654A3"/>
    <w:rsid w:val="007654F9"/>
    <w:rsid w:val="00765564"/>
    <w:rsid w:val="00765778"/>
    <w:rsid w:val="00765869"/>
    <w:rsid w:val="00765897"/>
    <w:rsid w:val="0076594D"/>
    <w:rsid w:val="00765D23"/>
    <w:rsid w:val="007660C5"/>
    <w:rsid w:val="00766100"/>
    <w:rsid w:val="00766266"/>
    <w:rsid w:val="007662A3"/>
    <w:rsid w:val="0076632C"/>
    <w:rsid w:val="00766512"/>
    <w:rsid w:val="0076678C"/>
    <w:rsid w:val="00766D8C"/>
    <w:rsid w:val="00767033"/>
    <w:rsid w:val="00767384"/>
    <w:rsid w:val="007676AA"/>
    <w:rsid w:val="00767B55"/>
    <w:rsid w:val="00767CE3"/>
    <w:rsid w:val="00767F4A"/>
    <w:rsid w:val="0077028E"/>
    <w:rsid w:val="007702B9"/>
    <w:rsid w:val="007706D8"/>
    <w:rsid w:val="007707F6"/>
    <w:rsid w:val="007708A2"/>
    <w:rsid w:val="007708A4"/>
    <w:rsid w:val="00770E27"/>
    <w:rsid w:val="00770EC7"/>
    <w:rsid w:val="00770FAB"/>
    <w:rsid w:val="00771144"/>
    <w:rsid w:val="007712B4"/>
    <w:rsid w:val="007713B5"/>
    <w:rsid w:val="007716C6"/>
    <w:rsid w:val="00771AAB"/>
    <w:rsid w:val="00771D07"/>
    <w:rsid w:val="00771D8F"/>
    <w:rsid w:val="00771FF3"/>
    <w:rsid w:val="00772266"/>
    <w:rsid w:val="007726F9"/>
    <w:rsid w:val="00772755"/>
    <w:rsid w:val="00772E40"/>
    <w:rsid w:val="00772FD3"/>
    <w:rsid w:val="00773291"/>
    <w:rsid w:val="007732A9"/>
    <w:rsid w:val="007737A2"/>
    <w:rsid w:val="00773999"/>
    <w:rsid w:val="00774061"/>
    <w:rsid w:val="007740DD"/>
    <w:rsid w:val="00774125"/>
    <w:rsid w:val="0077481D"/>
    <w:rsid w:val="00774888"/>
    <w:rsid w:val="00774C84"/>
    <w:rsid w:val="00774F1E"/>
    <w:rsid w:val="00775153"/>
    <w:rsid w:val="00775199"/>
    <w:rsid w:val="007751DF"/>
    <w:rsid w:val="00775245"/>
    <w:rsid w:val="007752E6"/>
    <w:rsid w:val="0077555F"/>
    <w:rsid w:val="007759C2"/>
    <w:rsid w:val="0077632E"/>
    <w:rsid w:val="00776C3C"/>
    <w:rsid w:val="00776D78"/>
    <w:rsid w:val="00776E0A"/>
    <w:rsid w:val="0077705D"/>
    <w:rsid w:val="007772F9"/>
    <w:rsid w:val="007774BF"/>
    <w:rsid w:val="007775DD"/>
    <w:rsid w:val="0077766D"/>
    <w:rsid w:val="007776DF"/>
    <w:rsid w:val="0077795D"/>
    <w:rsid w:val="00777B78"/>
    <w:rsid w:val="00777D41"/>
    <w:rsid w:val="00777E24"/>
    <w:rsid w:val="00780050"/>
    <w:rsid w:val="00780088"/>
    <w:rsid w:val="007802BF"/>
    <w:rsid w:val="00780660"/>
    <w:rsid w:val="00780713"/>
    <w:rsid w:val="00780721"/>
    <w:rsid w:val="007808D3"/>
    <w:rsid w:val="00780968"/>
    <w:rsid w:val="00780E4C"/>
    <w:rsid w:val="00780EAE"/>
    <w:rsid w:val="00780FE1"/>
    <w:rsid w:val="00781027"/>
    <w:rsid w:val="007812A7"/>
    <w:rsid w:val="0078157F"/>
    <w:rsid w:val="007815B3"/>
    <w:rsid w:val="00781B8B"/>
    <w:rsid w:val="00781DF7"/>
    <w:rsid w:val="00781EFC"/>
    <w:rsid w:val="00781F3D"/>
    <w:rsid w:val="007823B0"/>
    <w:rsid w:val="00782434"/>
    <w:rsid w:val="00782816"/>
    <w:rsid w:val="00782892"/>
    <w:rsid w:val="00782B7F"/>
    <w:rsid w:val="00782BD4"/>
    <w:rsid w:val="00782C43"/>
    <w:rsid w:val="00782E27"/>
    <w:rsid w:val="00782E94"/>
    <w:rsid w:val="00782E9E"/>
    <w:rsid w:val="007830FE"/>
    <w:rsid w:val="00783112"/>
    <w:rsid w:val="0078313E"/>
    <w:rsid w:val="0078330A"/>
    <w:rsid w:val="0078383C"/>
    <w:rsid w:val="00783930"/>
    <w:rsid w:val="00783A16"/>
    <w:rsid w:val="00783BFC"/>
    <w:rsid w:val="00783C41"/>
    <w:rsid w:val="00783FFB"/>
    <w:rsid w:val="00784103"/>
    <w:rsid w:val="0078415A"/>
    <w:rsid w:val="007842BE"/>
    <w:rsid w:val="0078431E"/>
    <w:rsid w:val="0078436D"/>
    <w:rsid w:val="0078441F"/>
    <w:rsid w:val="0078451E"/>
    <w:rsid w:val="00784535"/>
    <w:rsid w:val="007849C1"/>
    <w:rsid w:val="00784ADE"/>
    <w:rsid w:val="00784B68"/>
    <w:rsid w:val="00784F66"/>
    <w:rsid w:val="007850F2"/>
    <w:rsid w:val="00785238"/>
    <w:rsid w:val="007853AB"/>
    <w:rsid w:val="007856E0"/>
    <w:rsid w:val="007858EF"/>
    <w:rsid w:val="00785F07"/>
    <w:rsid w:val="00786060"/>
    <w:rsid w:val="00786596"/>
    <w:rsid w:val="00786C46"/>
    <w:rsid w:val="00786DC4"/>
    <w:rsid w:val="00786E78"/>
    <w:rsid w:val="00787056"/>
    <w:rsid w:val="007871A2"/>
    <w:rsid w:val="007874AA"/>
    <w:rsid w:val="007874BD"/>
    <w:rsid w:val="0078790B"/>
    <w:rsid w:val="00787930"/>
    <w:rsid w:val="00787E6B"/>
    <w:rsid w:val="00787EA5"/>
    <w:rsid w:val="00787EEF"/>
    <w:rsid w:val="00787F75"/>
    <w:rsid w:val="0079048C"/>
    <w:rsid w:val="0079048F"/>
    <w:rsid w:val="0079050B"/>
    <w:rsid w:val="00790560"/>
    <w:rsid w:val="007907D1"/>
    <w:rsid w:val="007908AF"/>
    <w:rsid w:val="00790B73"/>
    <w:rsid w:val="00790BD5"/>
    <w:rsid w:val="00790C52"/>
    <w:rsid w:val="0079113E"/>
    <w:rsid w:val="00791316"/>
    <w:rsid w:val="00791563"/>
    <w:rsid w:val="0079175E"/>
    <w:rsid w:val="00791D22"/>
    <w:rsid w:val="00791D2B"/>
    <w:rsid w:val="00792315"/>
    <w:rsid w:val="00792485"/>
    <w:rsid w:val="00792753"/>
    <w:rsid w:val="00792C0A"/>
    <w:rsid w:val="00792E14"/>
    <w:rsid w:val="00792F21"/>
    <w:rsid w:val="0079343F"/>
    <w:rsid w:val="007934B5"/>
    <w:rsid w:val="007935B3"/>
    <w:rsid w:val="007935D4"/>
    <w:rsid w:val="007936CC"/>
    <w:rsid w:val="00793837"/>
    <w:rsid w:val="00793963"/>
    <w:rsid w:val="00793A50"/>
    <w:rsid w:val="00793CD9"/>
    <w:rsid w:val="00793F48"/>
    <w:rsid w:val="007940BE"/>
    <w:rsid w:val="00794744"/>
    <w:rsid w:val="0079490D"/>
    <w:rsid w:val="00794BAF"/>
    <w:rsid w:val="00794C0E"/>
    <w:rsid w:val="00794F02"/>
    <w:rsid w:val="00795117"/>
    <w:rsid w:val="00795426"/>
    <w:rsid w:val="007957A7"/>
    <w:rsid w:val="00795FE1"/>
    <w:rsid w:val="007966FB"/>
    <w:rsid w:val="007969C5"/>
    <w:rsid w:val="00796B02"/>
    <w:rsid w:val="00796B04"/>
    <w:rsid w:val="0079752D"/>
    <w:rsid w:val="00797590"/>
    <w:rsid w:val="0079792C"/>
    <w:rsid w:val="00797B10"/>
    <w:rsid w:val="00797D13"/>
    <w:rsid w:val="00797D4B"/>
    <w:rsid w:val="007A0103"/>
    <w:rsid w:val="007A01E5"/>
    <w:rsid w:val="007A0250"/>
    <w:rsid w:val="007A0457"/>
    <w:rsid w:val="007A05EE"/>
    <w:rsid w:val="007A05FD"/>
    <w:rsid w:val="007A065D"/>
    <w:rsid w:val="007A067C"/>
    <w:rsid w:val="007A0799"/>
    <w:rsid w:val="007A08A2"/>
    <w:rsid w:val="007A09A1"/>
    <w:rsid w:val="007A0A18"/>
    <w:rsid w:val="007A0C37"/>
    <w:rsid w:val="007A1171"/>
    <w:rsid w:val="007A1397"/>
    <w:rsid w:val="007A14EE"/>
    <w:rsid w:val="007A159D"/>
    <w:rsid w:val="007A15A2"/>
    <w:rsid w:val="007A15EE"/>
    <w:rsid w:val="007A1660"/>
    <w:rsid w:val="007A1ECC"/>
    <w:rsid w:val="007A2261"/>
    <w:rsid w:val="007A23C1"/>
    <w:rsid w:val="007A24E3"/>
    <w:rsid w:val="007A2E7C"/>
    <w:rsid w:val="007A3055"/>
    <w:rsid w:val="007A34AC"/>
    <w:rsid w:val="007A375E"/>
    <w:rsid w:val="007A378A"/>
    <w:rsid w:val="007A379E"/>
    <w:rsid w:val="007A383B"/>
    <w:rsid w:val="007A389A"/>
    <w:rsid w:val="007A3AF0"/>
    <w:rsid w:val="007A3BA0"/>
    <w:rsid w:val="007A3BF2"/>
    <w:rsid w:val="007A3EF7"/>
    <w:rsid w:val="007A3F6D"/>
    <w:rsid w:val="007A40F5"/>
    <w:rsid w:val="007A4282"/>
    <w:rsid w:val="007A42E8"/>
    <w:rsid w:val="007A49D8"/>
    <w:rsid w:val="007A4A1A"/>
    <w:rsid w:val="007A4C0A"/>
    <w:rsid w:val="007A4C80"/>
    <w:rsid w:val="007A4DDC"/>
    <w:rsid w:val="007A4DFA"/>
    <w:rsid w:val="007A5042"/>
    <w:rsid w:val="007A53DC"/>
    <w:rsid w:val="007A552D"/>
    <w:rsid w:val="007A5A26"/>
    <w:rsid w:val="007A5A3C"/>
    <w:rsid w:val="007A5F08"/>
    <w:rsid w:val="007A5F3F"/>
    <w:rsid w:val="007A6138"/>
    <w:rsid w:val="007A63C9"/>
    <w:rsid w:val="007A67E6"/>
    <w:rsid w:val="007A68C0"/>
    <w:rsid w:val="007A68E6"/>
    <w:rsid w:val="007A732F"/>
    <w:rsid w:val="007A7772"/>
    <w:rsid w:val="007A7780"/>
    <w:rsid w:val="007A7792"/>
    <w:rsid w:val="007A77BF"/>
    <w:rsid w:val="007A7861"/>
    <w:rsid w:val="007A786F"/>
    <w:rsid w:val="007A7B9E"/>
    <w:rsid w:val="007A7CCC"/>
    <w:rsid w:val="007A7CFF"/>
    <w:rsid w:val="007A7E20"/>
    <w:rsid w:val="007A7F74"/>
    <w:rsid w:val="007B023F"/>
    <w:rsid w:val="007B0317"/>
    <w:rsid w:val="007B058F"/>
    <w:rsid w:val="007B0B36"/>
    <w:rsid w:val="007B1255"/>
    <w:rsid w:val="007B1672"/>
    <w:rsid w:val="007B1B80"/>
    <w:rsid w:val="007B1F94"/>
    <w:rsid w:val="007B205F"/>
    <w:rsid w:val="007B2656"/>
    <w:rsid w:val="007B2741"/>
    <w:rsid w:val="007B2905"/>
    <w:rsid w:val="007B2AE3"/>
    <w:rsid w:val="007B2B48"/>
    <w:rsid w:val="007B2BC7"/>
    <w:rsid w:val="007B2DCE"/>
    <w:rsid w:val="007B326F"/>
    <w:rsid w:val="007B3641"/>
    <w:rsid w:val="007B36ED"/>
    <w:rsid w:val="007B383F"/>
    <w:rsid w:val="007B3902"/>
    <w:rsid w:val="007B3AA2"/>
    <w:rsid w:val="007B3BDA"/>
    <w:rsid w:val="007B3C53"/>
    <w:rsid w:val="007B3CA5"/>
    <w:rsid w:val="007B3CE1"/>
    <w:rsid w:val="007B3E49"/>
    <w:rsid w:val="007B3E90"/>
    <w:rsid w:val="007B3EF9"/>
    <w:rsid w:val="007B4694"/>
    <w:rsid w:val="007B4705"/>
    <w:rsid w:val="007B477E"/>
    <w:rsid w:val="007B4807"/>
    <w:rsid w:val="007B4922"/>
    <w:rsid w:val="007B4C8E"/>
    <w:rsid w:val="007B4D8E"/>
    <w:rsid w:val="007B4DE8"/>
    <w:rsid w:val="007B541F"/>
    <w:rsid w:val="007B56C2"/>
    <w:rsid w:val="007B5744"/>
    <w:rsid w:val="007B5A63"/>
    <w:rsid w:val="007B5B62"/>
    <w:rsid w:val="007B5CBC"/>
    <w:rsid w:val="007B5D95"/>
    <w:rsid w:val="007B5EA9"/>
    <w:rsid w:val="007B6096"/>
    <w:rsid w:val="007B613C"/>
    <w:rsid w:val="007B6377"/>
    <w:rsid w:val="007B6480"/>
    <w:rsid w:val="007B66A9"/>
    <w:rsid w:val="007B687F"/>
    <w:rsid w:val="007B6B33"/>
    <w:rsid w:val="007B6BEA"/>
    <w:rsid w:val="007B70A9"/>
    <w:rsid w:val="007B71E9"/>
    <w:rsid w:val="007B74C8"/>
    <w:rsid w:val="007B76BC"/>
    <w:rsid w:val="007B7E3E"/>
    <w:rsid w:val="007C001A"/>
    <w:rsid w:val="007C0455"/>
    <w:rsid w:val="007C049B"/>
    <w:rsid w:val="007C04BB"/>
    <w:rsid w:val="007C0587"/>
    <w:rsid w:val="007C06D0"/>
    <w:rsid w:val="007C0734"/>
    <w:rsid w:val="007C0CBA"/>
    <w:rsid w:val="007C0DAE"/>
    <w:rsid w:val="007C136B"/>
    <w:rsid w:val="007C13E0"/>
    <w:rsid w:val="007C151D"/>
    <w:rsid w:val="007C1596"/>
    <w:rsid w:val="007C1998"/>
    <w:rsid w:val="007C1C55"/>
    <w:rsid w:val="007C1E6F"/>
    <w:rsid w:val="007C1F9D"/>
    <w:rsid w:val="007C1FAE"/>
    <w:rsid w:val="007C1FC0"/>
    <w:rsid w:val="007C221B"/>
    <w:rsid w:val="007C22B9"/>
    <w:rsid w:val="007C232F"/>
    <w:rsid w:val="007C25C2"/>
    <w:rsid w:val="007C273D"/>
    <w:rsid w:val="007C295D"/>
    <w:rsid w:val="007C2AAB"/>
    <w:rsid w:val="007C2ACF"/>
    <w:rsid w:val="007C2C5B"/>
    <w:rsid w:val="007C2C80"/>
    <w:rsid w:val="007C2D5C"/>
    <w:rsid w:val="007C32FE"/>
    <w:rsid w:val="007C332B"/>
    <w:rsid w:val="007C3358"/>
    <w:rsid w:val="007C35E9"/>
    <w:rsid w:val="007C390B"/>
    <w:rsid w:val="007C3AB6"/>
    <w:rsid w:val="007C3C5B"/>
    <w:rsid w:val="007C3E6E"/>
    <w:rsid w:val="007C4017"/>
    <w:rsid w:val="007C41F8"/>
    <w:rsid w:val="007C41FA"/>
    <w:rsid w:val="007C4260"/>
    <w:rsid w:val="007C427E"/>
    <w:rsid w:val="007C4369"/>
    <w:rsid w:val="007C43FC"/>
    <w:rsid w:val="007C45BC"/>
    <w:rsid w:val="007C45D0"/>
    <w:rsid w:val="007C4914"/>
    <w:rsid w:val="007C4A19"/>
    <w:rsid w:val="007C4A89"/>
    <w:rsid w:val="007C4D08"/>
    <w:rsid w:val="007C4F4F"/>
    <w:rsid w:val="007C4FA7"/>
    <w:rsid w:val="007C50D6"/>
    <w:rsid w:val="007C517D"/>
    <w:rsid w:val="007C53F0"/>
    <w:rsid w:val="007C568B"/>
    <w:rsid w:val="007C595E"/>
    <w:rsid w:val="007C5BE4"/>
    <w:rsid w:val="007C5F49"/>
    <w:rsid w:val="007C6D4B"/>
    <w:rsid w:val="007C6E8C"/>
    <w:rsid w:val="007C6FE9"/>
    <w:rsid w:val="007C72E3"/>
    <w:rsid w:val="007C7A06"/>
    <w:rsid w:val="007C7BDC"/>
    <w:rsid w:val="007C7D67"/>
    <w:rsid w:val="007C7F2A"/>
    <w:rsid w:val="007D0050"/>
    <w:rsid w:val="007D01A4"/>
    <w:rsid w:val="007D0256"/>
    <w:rsid w:val="007D03B3"/>
    <w:rsid w:val="007D0461"/>
    <w:rsid w:val="007D04F7"/>
    <w:rsid w:val="007D0640"/>
    <w:rsid w:val="007D0B57"/>
    <w:rsid w:val="007D1098"/>
    <w:rsid w:val="007D10F6"/>
    <w:rsid w:val="007D1180"/>
    <w:rsid w:val="007D1376"/>
    <w:rsid w:val="007D13DF"/>
    <w:rsid w:val="007D17F5"/>
    <w:rsid w:val="007D183D"/>
    <w:rsid w:val="007D1B08"/>
    <w:rsid w:val="007D1F9C"/>
    <w:rsid w:val="007D20ED"/>
    <w:rsid w:val="007D2BD0"/>
    <w:rsid w:val="007D2EDC"/>
    <w:rsid w:val="007D32AC"/>
    <w:rsid w:val="007D3302"/>
    <w:rsid w:val="007D37D9"/>
    <w:rsid w:val="007D3984"/>
    <w:rsid w:val="007D3B68"/>
    <w:rsid w:val="007D3E57"/>
    <w:rsid w:val="007D3FAB"/>
    <w:rsid w:val="007D40F0"/>
    <w:rsid w:val="007D42C6"/>
    <w:rsid w:val="007D47A7"/>
    <w:rsid w:val="007D47CB"/>
    <w:rsid w:val="007D4840"/>
    <w:rsid w:val="007D4BEE"/>
    <w:rsid w:val="007D5155"/>
    <w:rsid w:val="007D51D4"/>
    <w:rsid w:val="007D55E1"/>
    <w:rsid w:val="007D56E5"/>
    <w:rsid w:val="007D5725"/>
    <w:rsid w:val="007D57C4"/>
    <w:rsid w:val="007D5830"/>
    <w:rsid w:val="007D598D"/>
    <w:rsid w:val="007D5DAC"/>
    <w:rsid w:val="007D63D9"/>
    <w:rsid w:val="007D646F"/>
    <w:rsid w:val="007D64D2"/>
    <w:rsid w:val="007D6917"/>
    <w:rsid w:val="007D6936"/>
    <w:rsid w:val="007D6E76"/>
    <w:rsid w:val="007D6F79"/>
    <w:rsid w:val="007D71CA"/>
    <w:rsid w:val="007D7AAD"/>
    <w:rsid w:val="007D7D2B"/>
    <w:rsid w:val="007D7E22"/>
    <w:rsid w:val="007D7FA4"/>
    <w:rsid w:val="007E007F"/>
    <w:rsid w:val="007E0600"/>
    <w:rsid w:val="007E0618"/>
    <w:rsid w:val="007E087F"/>
    <w:rsid w:val="007E0DA8"/>
    <w:rsid w:val="007E10B1"/>
    <w:rsid w:val="007E11FB"/>
    <w:rsid w:val="007E1295"/>
    <w:rsid w:val="007E145A"/>
    <w:rsid w:val="007E187B"/>
    <w:rsid w:val="007E1D99"/>
    <w:rsid w:val="007E21E0"/>
    <w:rsid w:val="007E21EB"/>
    <w:rsid w:val="007E2455"/>
    <w:rsid w:val="007E2920"/>
    <w:rsid w:val="007E2A17"/>
    <w:rsid w:val="007E2B06"/>
    <w:rsid w:val="007E3294"/>
    <w:rsid w:val="007E3531"/>
    <w:rsid w:val="007E36B4"/>
    <w:rsid w:val="007E388B"/>
    <w:rsid w:val="007E39F0"/>
    <w:rsid w:val="007E3C34"/>
    <w:rsid w:val="007E3C45"/>
    <w:rsid w:val="007E415C"/>
    <w:rsid w:val="007E4210"/>
    <w:rsid w:val="007E42DF"/>
    <w:rsid w:val="007E4609"/>
    <w:rsid w:val="007E4855"/>
    <w:rsid w:val="007E489B"/>
    <w:rsid w:val="007E494E"/>
    <w:rsid w:val="007E5125"/>
    <w:rsid w:val="007E53CA"/>
    <w:rsid w:val="007E552C"/>
    <w:rsid w:val="007E5559"/>
    <w:rsid w:val="007E569A"/>
    <w:rsid w:val="007E580A"/>
    <w:rsid w:val="007E58BD"/>
    <w:rsid w:val="007E5C24"/>
    <w:rsid w:val="007E5CDC"/>
    <w:rsid w:val="007E5F84"/>
    <w:rsid w:val="007E621C"/>
    <w:rsid w:val="007E6417"/>
    <w:rsid w:val="007E6487"/>
    <w:rsid w:val="007E66A7"/>
    <w:rsid w:val="007E67DA"/>
    <w:rsid w:val="007E6A2B"/>
    <w:rsid w:val="007E6B74"/>
    <w:rsid w:val="007E6BD3"/>
    <w:rsid w:val="007E6D4D"/>
    <w:rsid w:val="007E6DC5"/>
    <w:rsid w:val="007E6EF7"/>
    <w:rsid w:val="007E7244"/>
    <w:rsid w:val="007E7272"/>
    <w:rsid w:val="007E75B1"/>
    <w:rsid w:val="007E771A"/>
    <w:rsid w:val="007E7924"/>
    <w:rsid w:val="007F050A"/>
    <w:rsid w:val="007F052B"/>
    <w:rsid w:val="007F0867"/>
    <w:rsid w:val="007F0886"/>
    <w:rsid w:val="007F098B"/>
    <w:rsid w:val="007F09C5"/>
    <w:rsid w:val="007F0FCD"/>
    <w:rsid w:val="007F10CA"/>
    <w:rsid w:val="007F11EC"/>
    <w:rsid w:val="007F1290"/>
    <w:rsid w:val="007F12EF"/>
    <w:rsid w:val="007F137D"/>
    <w:rsid w:val="007F1EA5"/>
    <w:rsid w:val="007F1F13"/>
    <w:rsid w:val="007F2112"/>
    <w:rsid w:val="007F2165"/>
    <w:rsid w:val="007F2593"/>
    <w:rsid w:val="007F29DD"/>
    <w:rsid w:val="007F2B5F"/>
    <w:rsid w:val="007F2F41"/>
    <w:rsid w:val="007F34CE"/>
    <w:rsid w:val="007F377D"/>
    <w:rsid w:val="007F37D5"/>
    <w:rsid w:val="007F37F3"/>
    <w:rsid w:val="007F38D3"/>
    <w:rsid w:val="007F391A"/>
    <w:rsid w:val="007F3CE3"/>
    <w:rsid w:val="007F40AC"/>
    <w:rsid w:val="007F4551"/>
    <w:rsid w:val="007F4C5F"/>
    <w:rsid w:val="007F4DA0"/>
    <w:rsid w:val="007F50E8"/>
    <w:rsid w:val="007F51C5"/>
    <w:rsid w:val="007F528E"/>
    <w:rsid w:val="007F54E9"/>
    <w:rsid w:val="007F54F4"/>
    <w:rsid w:val="007F563B"/>
    <w:rsid w:val="007F56F4"/>
    <w:rsid w:val="007F5EC9"/>
    <w:rsid w:val="007F6068"/>
    <w:rsid w:val="007F606D"/>
    <w:rsid w:val="007F61BB"/>
    <w:rsid w:val="007F66B3"/>
    <w:rsid w:val="007F6814"/>
    <w:rsid w:val="007F685E"/>
    <w:rsid w:val="007F6970"/>
    <w:rsid w:val="007F6A24"/>
    <w:rsid w:val="007F6AE6"/>
    <w:rsid w:val="007F6AF3"/>
    <w:rsid w:val="007F6B5D"/>
    <w:rsid w:val="007F6CB2"/>
    <w:rsid w:val="007F6CB9"/>
    <w:rsid w:val="007F6EA4"/>
    <w:rsid w:val="007F7367"/>
    <w:rsid w:val="007F7A3F"/>
    <w:rsid w:val="007F7AD6"/>
    <w:rsid w:val="007F7B81"/>
    <w:rsid w:val="007F7BC8"/>
    <w:rsid w:val="008000BD"/>
    <w:rsid w:val="0080014B"/>
    <w:rsid w:val="008001E2"/>
    <w:rsid w:val="008002B6"/>
    <w:rsid w:val="008002E9"/>
    <w:rsid w:val="00800319"/>
    <w:rsid w:val="008005BD"/>
    <w:rsid w:val="00800628"/>
    <w:rsid w:val="00800685"/>
    <w:rsid w:val="00800ADC"/>
    <w:rsid w:val="00800CE8"/>
    <w:rsid w:val="0080124E"/>
    <w:rsid w:val="0080138D"/>
    <w:rsid w:val="00801482"/>
    <w:rsid w:val="008015EF"/>
    <w:rsid w:val="00801792"/>
    <w:rsid w:val="00801936"/>
    <w:rsid w:val="00801A56"/>
    <w:rsid w:val="00801B58"/>
    <w:rsid w:val="00801E61"/>
    <w:rsid w:val="00801EA8"/>
    <w:rsid w:val="00802104"/>
    <w:rsid w:val="008022A3"/>
    <w:rsid w:val="00802343"/>
    <w:rsid w:val="00802409"/>
    <w:rsid w:val="0080245D"/>
    <w:rsid w:val="0080257B"/>
    <w:rsid w:val="00802899"/>
    <w:rsid w:val="00802B75"/>
    <w:rsid w:val="00802C82"/>
    <w:rsid w:val="00802D28"/>
    <w:rsid w:val="00802E0D"/>
    <w:rsid w:val="00803200"/>
    <w:rsid w:val="008032F6"/>
    <w:rsid w:val="00803450"/>
    <w:rsid w:val="0080355F"/>
    <w:rsid w:val="00803862"/>
    <w:rsid w:val="008038DA"/>
    <w:rsid w:val="00803A86"/>
    <w:rsid w:val="00803C7E"/>
    <w:rsid w:val="00803D05"/>
    <w:rsid w:val="0080422B"/>
    <w:rsid w:val="008043BA"/>
    <w:rsid w:val="008044E3"/>
    <w:rsid w:val="00804827"/>
    <w:rsid w:val="00804ACB"/>
    <w:rsid w:val="00804B6F"/>
    <w:rsid w:val="00804F21"/>
    <w:rsid w:val="00805180"/>
    <w:rsid w:val="00805307"/>
    <w:rsid w:val="00805479"/>
    <w:rsid w:val="008054D0"/>
    <w:rsid w:val="008058EE"/>
    <w:rsid w:val="0080599E"/>
    <w:rsid w:val="00805E4C"/>
    <w:rsid w:val="0080642F"/>
    <w:rsid w:val="008065B3"/>
    <w:rsid w:val="0080673B"/>
    <w:rsid w:val="00806848"/>
    <w:rsid w:val="008068BB"/>
    <w:rsid w:val="008068D5"/>
    <w:rsid w:val="00806E63"/>
    <w:rsid w:val="00807102"/>
    <w:rsid w:val="0080714C"/>
    <w:rsid w:val="00807516"/>
    <w:rsid w:val="00807539"/>
    <w:rsid w:val="0080757A"/>
    <w:rsid w:val="00807801"/>
    <w:rsid w:val="00807C31"/>
    <w:rsid w:val="00807D76"/>
    <w:rsid w:val="00807F7A"/>
    <w:rsid w:val="00810045"/>
    <w:rsid w:val="008100EF"/>
    <w:rsid w:val="0081019C"/>
    <w:rsid w:val="00810327"/>
    <w:rsid w:val="00810527"/>
    <w:rsid w:val="00810629"/>
    <w:rsid w:val="00810AE6"/>
    <w:rsid w:val="00810BA4"/>
    <w:rsid w:val="00810BD7"/>
    <w:rsid w:val="00810BE4"/>
    <w:rsid w:val="00810C2D"/>
    <w:rsid w:val="00810C89"/>
    <w:rsid w:val="00810CA4"/>
    <w:rsid w:val="00810CD4"/>
    <w:rsid w:val="008110E1"/>
    <w:rsid w:val="00811204"/>
    <w:rsid w:val="008113DA"/>
    <w:rsid w:val="008114C9"/>
    <w:rsid w:val="008116D1"/>
    <w:rsid w:val="00811845"/>
    <w:rsid w:val="00811BE1"/>
    <w:rsid w:val="00811C5F"/>
    <w:rsid w:val="00811D49"/>
    <w:rsid w:val="00811D4B"/>
    <w:rsid w:val="00811F17"/>
    <w:rsid w:val="00811FDA"/>
    <w:rsid w:val="00812072"/>
    <w:rsid w:val="008124D1"/>
    <w:rsid w:val="008125DD"/>
    <w:rsid w:val="008126CA"/>
    <w:rsid w:val="00812D00"/>
    <w:rsid w:val="008130EC"/>
    <w:rsid w:val="00813519"/>
    <w:rsid w:val="00813895"/>
    <w:rsid w:val="008138C7"/>
    <w:rsid w:val="0081391A"/>
    <w:rsid w:val="008139DB"/>
    <w:rsid w:val="00813BC9"/>
    <w:rsid w:val="00813CDB"/>
    <w:rsid w:val="00813D23"/>
    <w:rsid w:val="00813D2F"/>
    <w:rsid w:val="00813D56"/>
    <w:rsid w:val="00813D60"/>
    <w:rsid w:val="00813D70"/>
    <w:rsid w:val="00814A2C"/>
    <w:rsid w:val="00814BCC"/>
    <w:rsid w:val="00814D8E"/>
    <w:rsid w:val="00814F2A"/>
    <w:rsid w:val="00815203"/>
    <w:rsid w:val="00815296"/>
    <w:rsid w:val="008153CF"/>
    <w:rsid w:val="00815725"/>
    <w:rsid w:val="008158C3"/>
    <w:rsid w:val="00815DCE"/>
    <w:rsid w:val="0081608C"/>
    <w:rsid w:val="0081641E"/>
    <w:rsid w:val="0081691D"/>
    <w:rsid w:val="00816987"/>
    <w:rsid w:val="00816AB7"/>
    <w:rsid w:val="00816C2F"/>
    <w:rsid w:val="00817057"/>
    <w:rsid w:val="008172F9"/>
    <w:rsid w:val="00817381"/>
    <w:rsid w:val="0081766D"/>
    <w:rsid w:val="00817899"/>
    <w:rsid w:val="00817946"/>
    <w:rsid w:val="00817999"/>
    <w:rsid w:val="00817A7B"/>
    <w:rsid w:val="00817AC8"/>
    <w:rsid w:val="00817B28"/>
    <w:rsid w:val="00817E41"/>
    <w:rsid w:val="00817FC4"/>
    <w:rsid w:val="0082026E"/>
    <w:rsid w:val="008202A7"/>
    <w:rsid w:val="008202FD"/>
    <w:rsid w:val="0082032A"/>
    <w:rsid w:val="008207C5"/>
    <w:rsid w:val="00820B78"/>
    <w:rsid w:val="00820D54"/>
    <w:rsid w:val="00820EB6"/>
    <w:rsid w:val="00821065"/>
    <w:rsid w:val="008210E7"/>
    <w:rsid w:val="008211A1"/>
    <w:rsid w:val="0082164F"/>
    <w:rsid w:val="00821702"/>
    <w:rsid w:val="00821748"/>
    <w:rsid w:val="00821756"/>
    <w:rsid w:val="00821791"/>
    <w:rsid w:val="00821805"/>
    <w:rsid w:val="00821B24"/>
    <w:rsid w:val="00821B8E"/>
    <w:rsid w:val="00821D0C"/>
    <w:rsid w:val="00821D12"/>
    <w:rsid w:val="00821D6D"/>
    <w:rsid w:val="00821F06"/>
    <w:rsid w:val="00822166"/>
    <w:rsid w:val="0082262B"/>
    <w:rsid w:val="00822763"/>
    <w:rsid w:val="008228E1"/>
    <w:rsid w:val="00822E26"/>
    <w:rsid w:val="0082303C"/>
    <w:rsid w:val="00823B12"/>
    <w:rsid w:val="00823C70"/>
    <w:rsid w:val="00823D68"/>
    <w:rsid w:val="00824058"/>
    <w:rsid w:val="00824643"/>
    <w:rsid w:val="00824BA0"/>
    <w:rsid w:val="00824D8B"/>
    <w:rsid w:val="00824DCD"/>
    <w:rsid w:val="00825058"/>
    <w:rsid w:val="0082522E"/>
    <w:rsid w:val="00825299"/>
    <w:rsid w:val="008252E4"/>
    <w:rsid w:val="00825324"/>
    <w:rsid w:val="00825EFD"/>
    <w:rsid w:val="00825F07"/>
    <w:rsid w:val="00825F13"/>
    <w:rsid w:val="0082600A"/>
    <w:rsid w:val="0082664A"/>
    <w:rsid w:val="008268C0"/>
    <w:rsid w:val="00826A97"/>
    <w:rsid w:val="00826ADD"/>
    <w:rsid w:val="00826C11"/>
    <w:rsid w:val="00827097"/>
    <w:rsid w:val="0082722F"/>
    <w:rsid w:val="00827324"/>
    <w:rsid w:val="00827406"/>
    <w:rsid w:val="00827663"/>
    <w:rsid w:val="00827AB8"/>
    <w:rsid w:val="00827F5E"/>
    <w:rsid w:val="00827FCC"/>
    <w:rsid w:val="0083003E"/>
    <w:rsid w:val="008302D7"/>
    <w:rsid w:val="0083042E"/>
    <w:rsid w:val="00830644"/>
    <w:rsid w:val="00830750"/>
    <w:rsid w:val="00830804"/>
    <w:rsid w:val="00830BB4"/>
    <w:rsid w:val="00830EDD"/>
    <w:rsid w:val="008311D3"/>
    <w:rsid w:val="008314F8"/>
    <w:rsid w:val="00831558"/>
    <w:rsid w:val="008317FF"/>
    <w:rsid w:val="00831AE9"/>
    <w:rsid w:val="0083204E"/>
    <w:rsid w:val="008323D8"/>
    <w:rsid w:val="00832626"/>
    <w:rsid w:val="00832742"/>
    <w:rsid w:val="00832881"/>
    <w:rsid w:val="0083298F"/>
    <w:rsid w:val="00833076"/>
    <w:rsid w:val="008331FA"/>
    <w:rsid w:val="00833574"/>
    <w:rsid w:val="008339EF"/>
    <w:rsid w:val="00833AD3"/>
    <w:rsid w:val="00833D4A"/>
    <w:rsid w:val="00833F39"/>
    <w:rsid w:val="00834075"/>
    <w:rsid w:val="008343A0"/>
    <w:rsid w:val="008345B9"/>
    <w:rsid w:val="00834785"/>
    <w:rsid w:val="00834D47"/>
    <w:rsid w:val="0083539B"/>
    <w:rsid w:val="008353D7"/>
    <w:rsid w:val="008358A2"/>
    <w:rsid w:val="008359E9"/>
    <w:rsid w:val="00835A0A"/>
    <w:rsid w:val="00835AF4"/>
    <w:rsid w:val="00835B3C"/>
    <w:rsid w:val="00835CA6"/>
    <w:rsid w:val="00835DC5"/>
    <w:rsid w:val="00835F11"/>
    <w:rsid w:val="0083622D"/>
    <w:rsid w:val="00836589"/>
    <w:rsid w:val="008365D4"/>
    <w:rsid w:val="0083668C"/>
    <w:rsid w:val="008368A3"/>
    <w:rsid w:val="00836F7D"/>
    <w:rsid w:val="008373CA"/>
    <w:rsid w:val="008375D9"/>
    <w:rsid w:val="00837C89"/>
    <w:rsid w:val="00837E52"/>
    <w:rsid w:val="00837FCF"/>
    <w:rsid w:val="00840073"/>
    <w:rsid w:val="00840441"/>
    <w:rsid w:val="00840494"/>
    <w:rsid w:val="00840702"/>
    <w:rsid w:val="00840927"/>
    <w:rsid w:val="00840987"/>
    <w:rsid w:val="00840A7B"/>
    <w:rsid w:val="00840B1B"/>
    <w:rsid w:val="00840FD6"/>
    <w:rsid w:val="008415B6"/>
    <w:rsid w:val="00841637"/>
    <w:rsid w:val="00841FFD"/>
    <w:rsid w:val="00842064"/>
    <w:rsid w:val="00842292"/>
    <w:rsid w:val="008424C2"/>
    <w:rsid w:val="008426A0"/>
    <w:rsid w:val="00842A6F"/>
    <w:rsid w:val="00842D57"/>
    <w:rsid w:val="0084330E"/>
    <w:rsid w:val="0084338A"/>
    <w:rsid w:val="00843474"/>
    <w:rsid w:val="008435EB"/>
    <w:rsid w:val="008439D4"/>
    <w:rsid w:val="00843AD7"/>
    <w:rsid w:val="00843C65"/>
    <w:rsid w:val="00843CC7"/>
    <w:rsid w:val="00844005"/>
    <w:rsid w:val="00844520"/>
    <w:rsid w:val="008445D8"/>
    <w:rsid w:val="008446A4"/>
    <w:rsid w:val="00844727"/>
    <w:rsid w:val="00844AF0"/>
    <w:rsid w:val="00844CA9"/>
    <w:rsid w:val="00844D4B"/>
    <w:rsid w:val="00844DA5"/>
    <w:rsid w:val="00844E07"/>
    <w:rsid w:val="008456A1"/>
    <w:rsid w:val="00845845"/>
    <w:rsid w:val="00845C18"/>
    <w:rsid w:val="00845C1A"/>
    <w:rsid w:val="00845D6B"/>
    <w:rsid w:val="00846DFF"/>
    <w:rsid w:val="00846E5E"/>
    <w:rsid w:val="00846FAD"/>
    <w:rsid w:val="00847390"/>
    <w:rsid w:val="008473E8"/>
    <w:rsid w:val="00847819"/>
    <w:rsid w:val="00847A91"/>
    <w:rsid w:val="00847BBC"/>
    <w:rsid w:val="00847D1F"/>
    <w:rsid w:val="00847DFE"/>
    <w:rsid w:val="00847E8F"/>
    <w:rsid w:val="00847F0C"/>
    <w:rsid w:val="00850052"/>
    <w:rsid w:val="008501E8"/>
    <w:rsid w:val="008507BB"/>
    <w:rsid w:val="008507EF"/>
    <w:rsid w:val="00850ABC"/>
    <w:rsid w:val="00851221"/>
    <w:rsid w:val="00851337"/>
    <w:rsid w:val="008514C2"/>
    <w:rsid w:val="00851553"/>
    <w:rsid w:val="0085180E"/>
    <w:rsid w:val="00851909"/>
    <w:rsid w:val="008519CC"/>
    <w:rsid w:val="00851C1A"/>
    <w:rsid w:val="00851C9C"/>
    <w:rsid w:val="00851DC5"/>
    <w:rsid w:val="00851EE7"/>
    <w:rsid w:val="008521CA"/>
    <w:rsid w:val="00852325"/>
    <w:rsid w:val="00852520"/>
    <w:rsid w:val="00852663"/>
    <w:rsid w:val="008528A9"/>
    <w:rsid w:val="008528E4"/>
    <w:rsid w:val="00852C43"/>
    <w:rsid w:val="00852C93"/>
    <w:rsid w:val="00852F8C"/>
    <w:rsid w:val="00853095"/>
    <w:rsid w:val="008533EF"/>
    <w:rsid w:val="0085360D"/>
    <w:rsid w:val="0085384C"/>
    <w:rsid w:val="008539B4"/>
    <w:rsid w:val="00853ACA"/>
    <w:rsid w:val="00853BA6"/>
    <w:rsid w:val="00853CE9"/>
    <w:rsid w:val="00853D4C"/>
    <w:rsid w:val="00853D8A"/>
    <w:rsid w:val="00854639"/>
    <w:rsid w:val="008546FA"/>
    <w:rsid w:val="0085483C"/>
    <w:rsid w:val="00854930"/>
    <w:rsid w:val="00854B09"/>
    <w:rsid w:val="00854BC9"/>
    <w:rsid w:val="00854D09"/>
    <w:rsid w:val="00854E09"/>
    <w:rsid w:val="008551AA"/>
    <w:rsid w:val="0085529B"/>
    <w:rsid w:val="008555AD"/>
    <w:rsid w:val="0085568A"/>
    <w:rsid w:val="008557CB"/>
    <w:rsid w:val="00855807"/>
    <w:rsid w:val="00855A6F"/>
    <w:rsid w:val="00855BFF"/>
    <w:rsid w:val="008561C2"/>
    <w:rsid w:val="008562BC"/>
    <w:rsid w:val="008563EB"/>
    <w:rsid w:val="0085652A"/>
    <w:rsid w:val="008572AF"/>
    <w:rsid w:val="008573C0"/>
    <w:rsid w:val="008574D9"/>
    <w:rsid w:val="0085756A"/>
    <w:rsid w:val="008575C8"/>
    <w:rsid w:val="00857712"/>
    <w:rsid w:val="00857BF9"/>
    <w:rsid w:val="00857D18"/>
    <w:rsid w:val="00857FE3"/>
    <w:rsid w:val="008605A1"/>
    <w:rsid w:val="008605C4"/>
    <w:rsid w:val="00860791"/>
    <w:rsid w:val="008607C0"/>
    <w:rsid w:val="00860E07"/>
    <w:rsid w:val="0086102A"/>
    <w:rsid w:val="008610C0"/>
    <w:rsid w:val="008616EE"/>
    <w:rsid w:val="0086190D"/>
    <w:rsid w:val="00861ABC"/>
    <w:rsid w:val="00861BB4"/>
    <w:rsid w:val="00861C6E"/>
    <w:rsid w:val="008622BE"/>
    <w:rsid w:val="0086235D"/>
    <w:rsid w:val="008625C9"/>
    <w:rsid w:val="00862646"/>
    <w:rsid w:val="00862654"/>
    <w:rsid w:val="00862744"/>
    <w:rsid w:val="0086275E"/>
    <w:rsid w:val="008627FB"/>
    <w:rsid w:val="00863443"/>
    <w:rsid w:val="008635BA"/>
    <w:rsid w:val="00863797"/>
    <w:rsid w:val="00863876"/>
    <w:rsid w:val="00863CFB"/>
    <w:rsid w:val="00863E61"/>
    <w:rsid w:val="00863E6E"/>
    <w:rsid w:val="00863FCD"/>
    <w:rsid w:val="0086414A"/>
    <w:rsid w:val="00864810"/>
    <w:rsid w:val="00864912"/>
    <w:rsid w:val="00864AC2"/>
    <w:rsid w:val="00864C91"/>
    <w:rsid w:val="00864E15"/>
    <w:rsid w:val="008652E8"/>
    <w:rsid w:val="0086552A"/>
    <w:rsid w:val="008655C3"/>
    <w:rsid w:val="008657EC"/>
    <w:rsid w:val="00865954"/>
    <w:rsid w:val="00865A32"/>
    <w:rsid w:val="00865BDC"/>
    <w:rsid w:val="00866177"/>
    <w:rsid w:val="0086624A"/>
    <w:rsid w:val="00866D85"/>
    <w:rsid w:val="00867468"/>
    <w:rsid w:val="00867695"/>
    <w:rsid w:val="00867699"/>
    <w:rsid w:val="00870270"/>
    <w:rsid w:val="008702B7"/>
    <w:rsid w:val="008702DF"/>
    <w:rsid w:val="008703A3"/>
    <w:rsid w:val="008705C2"/>
    <w:rsid w:val="00870AF9"/>
    <w:rsid w:val="00870E2C"/>
    <w:rsid w:val="00871380"/>
    <w:rsid w:val="008715C2"/>
    <w:rsid w:val="008716B4"/>
    <w:rsid w:val="00871709"/>
    <w:rsid w:val="00871BC9"/>
    <w:rsid w:val="00871C9B"/>
    <w:rsid w:val="00871D8C"/>
    <w:rsid w:val="00871EB4"/>
    <w:rsid w:val="008721A6"/>
    <w:rsid w:val="008721F5"/>
    <w:rsid w:val="008724F1"/>
    <w:rsid w:val="00872965"/>
    <w:rsid w:val="00872CAB"/>
    <w:rsid w:val="00872D1E"/>
    <w:rsid w:val="00873419"/>
    <w:rsid w:val="008737AD"/>
    <w:rsid w:val="0087391C"/>
    <w:rsid w:val="00873B48"/>
    <w:rsid w:val="00873BCB"/>
    <w:rsid w:val="00873C57"/>
    <w:rsid w:val="00873E14"/>
    <w:rsid w:val="00873E3B"/>
    <w:rsid w:val="00873F43"/>
    <w:rsid w:val="0087404E"/>
    <w:rsid w:val="008740B3"/>
    <w:rsid w:val="008740E8"/>
    <w:rsid w:val="0087420C"/>
    <w:rsid w:val="00874496"/>
    <w:rsid w:val="00874756"/>
    <w:rsid w:val="00874C4C"/>
    <w:rsid w:val="00874D6E"/>
    <w:rsid w:val="00874F4E"/>
    <w:rsid w:val="0087507C"/>
    <w:rsid w:val="008750CC"/>
    <w:rsid w:val="0087547D"/>
    <w:rsid w:val="00875A16"/>
    <w:rsid w:val="00875A36"/>
    <w:rsid w:val="00875A4F"/>
    <w:rsid w:val="00875B07"/>
    <w:rsid w:val="00875C90"/>
    <w:rsid w:val="00875DD9"/>
    <w:rsid w:val="00875E3D"/>
    <w:rsid w:val="00876324"/>
    <w:rsid w:val="00876480"/>
    <w:rsid w:val="00876496"/>
    <w:rsid w:val="00876814"/>
    <w:rsid w:val="00876AB3"/>
    <w:rsid w:val="00876C0F"/>
    <w:rsid w:val="00876DF4"/>
    <w:rsid w:val="00876EDE"/>
    <w:rsid w:val="00876EFB"/>
    <w:rsid w:val="008775DE"/>
    <w:rsid w:val="00877652"/>
    <w:rsid w:val="008777A4"/>
    <w:rsid w:val="00877F7E"/>
    <w:rsid w:val="0088040F"/>
    <w:rsid w:val="008804E7"/>
    <w:rsid w:val="0088056A"/>
    <w:rsid w:val="00880B61"/>
    <w:rsid w:val="00881001"/>
    <w:rsid w:val="008811CA"/>
    <w:rsid w:val="008811CF"/>
    <w:rsid w:val="0088135D"/>
    <w:rsid w:val="0088155A"/>
    <w:rsid w:val="008816FE"/>
    <w:rsid w:val="00881778"/>
    <w:rsid w:val="008818B9"/>
    <w:rsid w:val="00881961"/>
    <w:rsid w:val="00881F5A"/>
    <w:rsid w:val="00881F97"/>
    <w:rsid w:val="00882004"/>
    <w:rsid w:val="008820CF"/>
    <w:rsid w:val="008820EC"/>
    <w:rsid w:val="00882398"/>
    <w:rsid w:val="00882821"/>
    <w:rsid w:val="008830EA"/>
    <w:rsid w:val="00883456"/>
    <w:rsid w:val="008835A2"/>
    <w:rsid w:val="008838FD"/>
    <w:rsid w:val="0088395E"/>
    <w:rsid w:val="00883EBF"/>
    <w:rsid w:val="00883F18"/>
    <w:rsid w:val="0088441C"/>
    <w:rsid w:val="008845F5"/>
    <w:rsid w:val="00884B2D"/>
    <w:rsid w:val="00884B52"/>
    <w:rsid w:val="00884E36"/>
    <w:rsid w:val="00884EBF"/>
    <w:rsid w:val="00884F05"/>
    <w:rsid w:val="00884FB3"/>
    <w:rsid w:val="008851A4"/>
    <w:rsid w:val="008851F2"/>
    <w:rsid w:val="008858D0"/>
    <w:rsid w:val="00885979"/>
    <w:rsid w:val="00885C57"/>
    <w:rsid w:val="00885D58"/>
    <w:rsid w:val="00885E43"/>
    <w:rsid w:val="00885F10"/>
    <w:rsid w:val="0088653A"/>
    <w:rsid w:val="00886C6B"/>
    <w:rsid w:val="00886C73"/>
    <w:rsid w:val="00886D79"/>
    <w:rsid w:val="00886E11"/>
    <w:rsid w:val="0088715E"/>
    <w:rsid w:val="0088735F"/>
    <w:rsid w:val="008873D8"/>
    <w:rsid w:val="00887452"/>
    <w:rsid w:val="00887636"/>
    <w:rsid w:val="008879CE"/>
    <w:rsid w:val="00887AD5"/>
    <w:rsid w:val="00887CE7"/>
    <w:rsid w:val="00887DC2"/>
    <w:rsid w:val="00890532"/>
    <w:rsid w:val="008907AC"/>
    <w:rsid w:val="00890AF9"/>
    <w:rsid w:val="00890F2A"/>
    <w:rsid w:val="00890F39"/>
    <w:rsid w:val="008914AD"/>
    <w:rsid w:val="00891628"/>
    <w:rsid w:val="00891922"/>
    <w:rsid w:val="00891A44"/>
    <w:rsid w:val="00891A84"/>
    <w:rsid w:val="00891AAE"/>
    <w:rsid w:val="00891B7B"/>
    <w:rsid w:val="00891D8B"/>
    <w:rsid w:val="00892492"/>
    <w:rsid w:val="008924D0"/>
    <w:rsid w:val="0089250E"/>
    <w:rsid w:val="008926D5"/>
    <w:rsid w:val="00892709"/>
    <w:rsid w:val="008929CD"/>
    <w:rsid w:val="00892BA3"/>
    <w:rsid w:val="00892BEB"/>
    <w:rsid w:val="00892E44"/>
    <w:rsid w:val="00892F1C"/>
    <w:rsid w:val="00893299"/>
    <w:rsid w:val="00893500"/>
    <w:rsid w:val="008937DE"/>
    <w:rsid w:val="00893BCB"/>
    <w:rsid w:val="00893D3C"/>
    <w:rsid w:val="00893EE6"/>
    <w:rsid w:val="00893EE9"/>
    <w:rsid w:val="00894072"/>
    <w:rsid w:val="00894443"/>
    <w:rsid w:val="0089489D"/>
    <w:rsid w:val="008949DF"/>
    <w:rsid w:val="00894B0C"/>
    <w:rsid w:val="00894B50"/>
    <w:rsid w:val="00894D6B"/>
    <w:rsid w:val="00894F3D"/>
    <w:rsid w:val="008955D4"/>
    <w:rsid w:val="00895782"/>
    <w:rsid w:val="008958E3"/>
    <w:rsid w:val="00895BFF"/>
    <w:rsid w:val="00895E8E"/>
    <w:rsid w:val="008962D3"/>
    <w:rsid w:val="0089643E"/>
    <w:rsid w:val="008968E9"/>
    <w:rsid w:val="0089743B"/>
    <w:rsid w:val="008975C6"/>
    <w:rsid w:val="008976C5"/>
    <w:rsid w:val="0089794E"/>
    <w:rsid w:val="00897BE6"/>
    <w:rsid w:val="00897E0A"/>
    <w:rsid w:val="00897ECE"/>
    <w:rsid w:val="008A0191"/>
    <w:rsid w:val="008A03F7"/>
    <w:rsid w:val="008A0540"/>
    <w:rsid w:val="008A056A"/>
    <w:rsid w:val="008A061A"/>
    <w:rsid w:val="008A0731"/>
    <w:rsid w:val="008A0B62"/>
    <w:rsid w:val="008A0DD9"/>
    <w:rsid w:val="008A0F3A"/>
    <w:rsid w:val="008A11CF"/>
    <w:rsid w:val="008A1239"/>
    <w:rsid w:val="008A1354"/>
    <w:rsid w:val="008A1436"/>
    <w:rsid w:val="008A14C4"/>
    <w:rsid w:val="008A1921"/>
    <w:rsid w:val="008A199A"/>
    <w:rsid w:val="008A223F"/>
    <w:rsid w:val="008A22DE"/>
    <w:rsid w:val="008A23AC"/>
    <w:rsid w:val="008A24D3"/>
    <w:rsid w:val="008A2A1E"/>
    <w:rsid w:val="008A2E0A"/>
    <w:rsid w:val="008A30E2"/>
    <w:rsid w:val="008A3159"/>
    <w:rsid w:val="008A3220"/>
    <w:rsid w:val="008A32BD"/>
    <w:rsid w:val="008A36B1"/>
    <w:rsid w:val="008A3B93"/>
    <w:rsid w:val="008A3C80"/>
    <w:rsid w:val="008A3F5B"/>
    <w:rsid w:val="008A3FB2"/>
    <w:rsid w:val="008A4568"/>
    <w:rsid w:val="008A460B"/>
    <w:rsid w:val="008A496C"/>
    <w:rsid w:val="008A4BB4"/>
    <w:rsid w:val="008A4C94"/>
    <w:rsid w:val="008A509F"/>
    <w:rsid w:val="008A50DF"/>
    <w:rsid w:val="008A516B"/>
    <w:rsid w:val="008A559E"/>
    <w:rsid w:val="008A5D33"/>
    <w:rsid w:val="008A5DD1"/>
    <w:rsid w:val="008A5ED2"/>
    <w:rsid w:val="008A61A7"/>
    <w:rsid w:val="008A6229"/>
    <w:rsid w:val="008A6749"/>
    <w:rsid w:val="008A6913"/>
    <w:rsid w:val="008A6A94"/>
    <w:rsid w:val="008A6B33"/>
    <w:rsid w:val="008A6B46"/>
    <w:rsid w:val="008A6BC8"/>
    <w:rsid w:val="008A6D13"/>
    <w:rsid w:val="008A6F4F"/>
    <w:rsid w:val="008A6FBC"/>
    <w:rsid w:val="008A6FD2"/>
    <w:rsid w:val="008A702C"/>
    <w:rsid w:val="008A731F"/>
    <w:rsid w:val="008A7365"/>
    <w:rsid w:val="008A746B"/>
    <w:rsid w:val="008A778D"/>
    <w:rsid w:val="008A795E"/>
    <w:rsid w:val="008A7A2F"/>
    <w:rsid w:val="008A7B7A"/>
    <w:rsid w:val="008A7DF8"/>
    <w:rsid w:val="008B0078"/>
    <w:rsid w:val="008B00B3"/>
    <w:rsid w:val="008B00E9"/>
    <w:rsid w:val="008B0410"/>
    <w:rsid w:val="008B08A7"/>
    <w:rsid w:val="008B0ACF"/>
    <w:rsid w:val="008B0EDA"/>
    <w:rsid w:val="008B0FFB"/>
    <w:rsid w:val="008B11E8"/>
    <w:rsid w:val="008B1257"/>
    <w:rsid w:val="008B1511"/>
    <w:rsid w:val="008B1610"/>
    <w:rsid w:val="008B18FD"/>
    <w:rsid w:val="008B1C4F"/>
    <w:rsid w:val="008B1CCE"/>
    <w:rsid w:val="008B1D73"/>
    <w:rsid w:val="008B22E3"/>
    <w:rsid w:val="008B2447"/>
    <w:rsid w:val="008B27D1"/>
    <w:rsid w:val="008B2EA7"/>
    <w:rsid w:val="008B30BE"/>
    <w:rsid w:val="008B3239"/>
    <w:rsid w:val="008B3448"/>
    <w:rsid w:val="008B36CB"/>
    <w:rsid w:val="008B37F1"/>
    <w:rsid w:val="008B3962"/>
    <w:rsid w:val="008B3971"/>
    <w:rsid w:val="008B3A6B"/>
    <w:rsid w:val="008B3AD6"/>
    <w:rsid w:val="008B3C94"/>
    <w:rsid w:val="008B3DD5"/>
    <w:rsid w:val="008B3FC4"/>
    <w:rsid w:val="008B4581"/>
    <w:rsid w:val="008B477A"/>
    <w:rsid w:val="008B4AE8"/>
    <w:rsid w:val="008B4B67"/>
    <w:rsid w:val="008B4F63"/>
    <w:rsid w:val="008B560F"/>
    <w:rsid w:val="008B5CBF"/>
    <w:rsid w:val="008B6082"/>
    <w:rsid w:val="008B63A5"/>
    <w:rsid w:val="008B6414"/>
    <w:rsid w:val="008B64C4"/>
    <w:rsid w:val="008B65D6"/>
    <w:rsid w:val="008B6608"/>
    <w:rsid w:val="008B6A2A"/>
    <w:rsid w:val="008B6B25"/>
    <w:rsid w:val="008B6B60"/>
    <w:rsid w:val="008B6CFB"/>
    <w:rsid w:val="008B6FE5"/>
    <w:rsid w:val="008B70BC"/>
    <w:rsid w:val="008B720A"/>
    <w:rsid w:val="008B7746"/>
    <w:rsid w:val="008B77F1"/>
    <w:rsid w:val="008B7811"/>
    <w:rsid w:val="008B78A6"/>
    <w:rsid w:val="008B79A9"/>
    <w:rsid w:val="008B7B29"/>
    <w:rsid w:val="008B7BE3"/>
    <w:rsid w:val="008B7CFE"/>
    <w:rsid w:val="008B7F7A"/>
    <w:rsid w:val="008C0090"/>
    <w:rsid w:val="008C012B"/>
    <w:rsid w:val="008C0227"/>
    <w:rsid w:val="008C07A4"/>
    <w:rsid w:val="008C0873"/>
    <w:rsid w:val="008C0C21"/>
    <w:rsid w:val="008C0D5E"/>
    <w:rsid w:val="008C0E62"/>
    <w:rsid w:val="008C0E83"/>
    <w:rsid w:val="008C1061"/>
    <w:rsid w:val="008C131B"/>
    <w:rsid w:val="008C1564"/>
    <w:rsid w:val="008C157F"/>
    <w:rsid w:val="008C1771"/>
    <w:rsid w:val="008C18FD"/>
    <w:rsid w:val="008C1A19"/>
    <w:rsid w:val="008C201F"/>
    <w:rsid w:val="008C2AA6"/>
    <w:rsid w:val="008C2D15"/>
    <w:rsid w:val="008C37A9"/>
    <w:rsid w:val="008C38B8"/>
    <w:rsid w:val="008C3946"/>
    <w:rsid w:val="008C3AFA"/>
    <w:rsid w:val="008C3B7B"/>
    <w:rsid w:val="008C3BC4"/>
    <w:rsid w:val="008C3E8E"/>
    <w:rsid w:val="008C42DE"/>
    <w:rsid w:val="008C46B4"/>
    <w:rsid w:val="008C48B1"/>
    <w:rsid w:val="008C4A72"/>
    <w:rsid w:val="008C4AEA"/>
    <w:rsid w:val="008C4B0E"/>
    <w:rsid w:val="008C51A7"/>
    <w:rsid w:val="008C552E"/>
    <w:rsid w:val="008C5608"/>
    <w:rsid w:val="008C56A1"/>
    <w:rsid w:val="008C586C"/>
    <w:rsid w:val="008C58BA"/>
    <w:rsid w:val="008C5CEC"/>
    <w:rsid w:val="008C61DE"/>
    <w:rsid w:val="008C672B"/>
    <w:rsid w:val="008C6769"/>
    <w:rsid w:val="008C6B2D"/>
    <w:rsid w:val="008C6CF9"/>
    <w:rsid w:val="008C6D6B"/>
    <w:rsid w:val="008C6E58"/>
    <w:rsid w:val="008C718F"/>
    <w:rsid w:val="008C762F"/>
    <w:rsid w:val="008C7979"/>
    <w:rsid w:val="008C7F9C"/>
    <w:rsid w:val="008D0094"/>
    <w:rsid w:val="008D02FB"/>
    <w:rsid w:val="008D0536"/>
    <w:rsid w:val="008D093A"/>
    <w:rsid w:val="008D09A0"/>
    <w:rsid w:val="008D0F27"/>
    <w:rsid w:val="008D1076"/>
    <w:rsid w:val="008D10E4"/>
    <w:rsid w:val="008D12D0"/>
    <w:rsid w:val="008D1466"/>
    <w:rsid w:val="008D14D5"/>
    <w:rsid w:val="008D1618"/>
    <w:rsid w:val="008D1667"/>
    <w:rsid w:val="008D1932"/>
    <w:rsid w:val="008D1C89"/>
    <w:rsid w:val="008D1D73"/>
    <w:rsid w:val="008D20E5"/>
    <w:rsid w:val="008D22BD"/>
    <w:rsid w:val="008D23B3"/>
    <w:rsid w:val="008D2947"/>
    <w:rsid w:val="008D29E7"/>
    <w:rsid w:val="008D2A96"/>
    <w:rsid w:val="008D2B4B"/>
    <w:rsid w:val="008D2C53"/>
    <w:rsid w:val="008D2D24"/>
    <w:rsid w:val="008D2DD7"/>
    <w:rsid w:val="008D2F97"/>
    <w:rsid w:val="008D2FF1"/>
    <w:rsid w:val="008D32CB"/>
    <w:rsid w:val="008D347B"/>
    <w:rsid w:val="008D35EB"/>
    <w:rsid w:val="008D361A"/>
    <w:rsid w:val="008D3C0F"/>
    <w:rsid w:val="008D3CD3"/>
    <w:rsid w:val="008D4138"/>
    <w:rsid w:val="008D4211"/>
    <w:rsid w:val="008D4523"/>
    <w:rsid w:val="008D455D"/>
    <w:rsid w:val="008D48B5"/>
    <w:rsid w:val="008D4D4C"/>
    <w:rsid w:val="008D5107"/>
    <w:rsid w:val="008D52C9"/>
    <w:rsid w:val="008D5334"/>
    <w:rsid w:val="008D53DE"/>
    <w:rsid w:val="008D55CC"/>
    <w:rsid w:val="008D5608"/>
    <w:rsid w:val="008D564D"/>
    <w:rsid w:val="008D5652"/>
    <w:rsid w:val="008D5766"/>
    <w:rsid w:val="008D5B7B"/>
    <w:rsid w:val="008D5BA3"/>
    <w:rsid w:val="008D5D15"/>
    <w:rsid w:val="008D678C"/>
    <w:rsid w:val="008D67B3"/>
    <w:rsid w:val="008D6E16"/>
    <w:rsid w:val="008D73F3"/>
    <w:rsid w:val="008D7506"/>
    <w:rsid w:val="008D75A9"/>
    <w:rsid w:val="008D779B"/>
    <w:rsid w:val="008D7DE9"/>
    <w:rsid w:val="008E0190"/>
    <w:rsid w:val="008E01E6"/>
    <w:rsid w:val="008E03B4"/>
    <w:rsid w:val="008E0413"/>
    <w:rsid w:val="008E047E"/>
    <w:rsid w:val="008E058F"/>
    <w:rsid w:val="008E0815"/>
    <w:rsid w:val="008E0A1A"/>
    <w:rsid w:val="008E0B70"/>
    <w:rsid w:val="008E0DBE"/>
    <w:rsid w:val="008E0F2F"/>
    <w:rsid w:val="008E104A"/>
    <w:rsid w:val="008E10A5"/>
    <w:rsid w:val="008E1369"/>
    <w:rsid w:val="008E1386"/>
    <w:rsid w:val="008E14EB"/>
    <w:rsid w:val="008E1543"/>
    <w:rsid w:val="008E1572"/>
    <w:rsid w:val="008E1744"/>
    <w:rsid w:val="008E1A49"/>
    <w:rsid w:val="008E1B57"/>
    <w:rsid w:val="008E1DCB"/>
    <w:rsid w:val="008E25D4"/>
    <w:rsid w:val="008E2941"/>
    <w:rsid w:val="008E2C75"/>
    <w:rsid w:val="008E2D28"/>
    <w:rsid w:val="008E2F94"/>
    <w:rsid w:val="008E349C"/>
    <w:rsid w:val="008E38FF"/>
    <w:rsid w:val="008E3994"/>
    <w:rsid w:val="008E39E6"/>
    <w:rsid w:val="008E3AEE"/>
    <w:rsid w:val="008E3B0F"/>
    <w:rsid w:val="008E3C33"/>
    <w:rsid w:val="008E3D38"/>
    <w:rsid w:val="008E3E7F"/>
    <w:rsid w:val="008E407D"/>
    <w:rsid w:val="008E42E7"/>
    <w:rsid w:val="008E4645"/>
    <w:rsid w:val="008E466A"/>
    <w:rsid w:val="008E46CB"/>
    <w:rsid w:val="008E4713"/>
    <w:rsid w:val="008E4768"/>
    <w:rsid w:val="008E4DA7"/>
    <w:rsid w:val="008E55A3"/>
    <w:rsid w:val="008E55D1"/>
    <w:rsid w:val="008E5711"/>
    <w:rsid w:val="008E5FC0"/>
    <w:rsid w:val="008E621B"/>
    <w:rsid w:val="008E6230"/>
    <w:rsid w:val="008E62D9"/>
    <w:rsid w:val="008E64D2"/>
    <w:rsid w:val="008E67DA"/>
    <w:rsid w:val="008E6946"/>
    <w:rsid w:val="008E6A06"/>
    <w:rsid w:val="008E6A87"/>
    <w:rsid w:val="008E6EC5"/>
    <w:rsid w:val="008E709A"/>
    <w:rsid w:val="008E78F3"/>
    <w:rsid w:val="008E7A0D"/>
    <w:rsid w:val="008E7F82"/>
    <w:rsid w:val="008F0142"/>
    <w:rsid w:val="008F02E2"/>
    <w:rsid w:val="008F0351"/>
    <w:rsid w:val="008F0DD9"/>
    <w:rsid w:val="008F0E46"/>
    <w:rsid w:val="008F0ECC"/>
    <w:rsid w:val="008F0FEE"/>
    <w:rsid w:val="008F14F4"/>
    <w:rsid w:val="008F1648"/>
    <w:rsid w:val="008F19C3"/>
    <w:rsid w:val="008F1A92"/>
    <w:rsid w:val="008F1B79"/>
    <w:rsid w:val="008F1BDD"/>
    <w:rsid w:val="008F1F9F"/>
    <w:rsid w:val="008F2651"/>
    <w:rsid w:val="008F27CF"/>
    <w:rsid w:val="008F2B98"/>
    <w:rsid w:val="008F2EC8"/>
    <w:rsid w:val="008F2FBC"/>
    <w:rsid w:val="008F33BF"/>
    <w:rsid w:val="008F37EC"/>
    <w:rsid w:val="008F39C6"/>
    <w:rsid w:val="008F3A9F"/>
    <w:rsid w:val="008F3D6D"/>
    <w:rsid w:val="008F41A1"/>
    <w:rsid w:val="008F425D"/>
    <w:rsid w:val="008F442C"/>
    <w:rsid w:val="008F4442"/>
    <w:rsid w:val="008F4B47"/>
    <w:rsid w:val="008F4B91"/>
    <w:rsid w:val="008F4E9F"/>
    <w:rsid w:val="008F504A"/>
    <w:rsid w:val="008F53A3"/>
    <w:rsid w:val="008F546F"/>
    <w:rsid w:val="008F5470"/>
    <w:rsid w:val="008F55ED"/>
    <w:rsid w:val="008F5A6A"/>
    <w:rsid w:val="008F5CCB"/>
    <w:rsid w:val="008F5F1C"/>
    <w:rsid w:val="008F5F37"/>
    <w:rsid w:val="008F6150"/>
    <w:rsid w:val="008F6233"/>
    <w:rsid w:val="008F63C2"/>
    <w:rsid w:val="008F67D6"/>
    <w:rsid w:val="008F696F"/>
    <w:rsid w:val="008F6C85"/>
    <w:rsid w:val="008F6F84"/>
    <w:rsid w:val="008F71AC"/>
    <w:rsid w:val="008F71F2"/>
    <w:rsid w:val="008F743F"/>
    <w:rsid w:val="008F755F"/>
    <w:rsid w:val="008F75FD"/>
    <w:rsid w:val="008F77B8"/>
    <w:rsid w:val="008F7868"/>
    <w:rsid w:val="008F7E8F"/>
    <w:rsid w:val="008F7EEE"/>
    <w:rsid w:val="008F7FC6"/>
    <w:rsid w:val="009002D1"/>
    <w:rsid w:val="009004E5"/>
    <w:rsid w:val="00900701"/>
    <w:rsid w:val="00900822"/>
    <w:rsid w:val="00900C56"/>
    <w:rsid w:val="00900C86"/>
    <w:rsid w:val="0090114E"/>
    <w:rsid w:val="0090150B"/>
    <w:rsid w:val="0090152F"/>
    <w:rsid w:val="009015A6"/>
    <w:rsid w:val="009015C8"/>
    <w:rsid w:val="00901AA1"/>
    <w:rsid w:val="009023B6"/>
    <w:rsid w:val="009027CE"/>
    <w:rsid w:val="00902D04"/>
    <w:rsid w:val="00903332"/>
    <w:rsid w:val="00903371"/>
    <w:rsid w:val="00903457"/>
    <w:rsid w:val="00903563"/>
    <w:rsid w:val="009036C6"/>
    <w:rsid w:val="0090371C"/>
    <w:rsid w:val="00903AE3"/>
    <w:rsid w:val="00903C2B"/>
    <w:rsid w:val="00904108"/>
    <w:rsid w:val="00904153"/>
    <w:rsid w:val="00904912"/>
    <w:rsid w:val="00904B3C"/>
    <w:rsid w:val="00904BC7"/>
    <w:rsid w:val="00904C89"/>
    <w:rsid w:val="009050C5"/>
    <w:rsid w:val="00905285"/>
    <w:rsid w:val="0090534E"/>
    <w:rsid w:val="009053A7"/>
    <w:rsid w:val="009053D2"/>
    <w:rsid w:val="00905637"/>
    <w:rsid w:val="009059DB"/>
    <w:rsid w:val="00905FFA"/>
    <w:rsid w:val="0090604B"/>
    <w:rsid w:val="009060D4"/>
    <w:rsid w:val="00906279"/>
    <w:rsid w:val="009064BC"/>
    <w:rsid w:val="0090668E"/>
    <w:rsid w:val="009068DC"/>
    <w:rsid w:val="009069B1"/>
    <w:rsid w:val="009069F9"/>
    <w:rsid w:val="00906F2C"/>
    <w:rsid w:val="0090751E"/>
    <w:rsid w:val="0090764C"/>
    <w:rsid w:val="009077C7"/>
    <w:rsid w:val="0090781B"/>
    <w:rsid w:val="0090786D"/>
    <w:rsid w:val="009078DF"/>
    <w:rsid w:val="009078E8"/>
    <w:rsid w:val="00907A03"/>
    <w:rsid w:val="00907A25"/>
    <w:rsid w:val="00907B29"/>
    <w:rsid w:val="00907B3D"/>
    <w:rsid w:val="00907BB8"/>
    <w:rsid w:val="00907D08"/>
    <w:rsid w:val="00907DC8"/>
    <w:rsid w:val="00910316"/>
    <w:rsid w:val="00910668"/>
    <w:rsid w:val="0091087A"/>
    <w:rsid w:val="00910973"/>
    <w:rsid w:val="00910995"/>
    <w:rsid w:val="00910FA1"/>
    <w:rsid w:val="00911261"/>
    <w:rsid w:val="009112FA"/>
    <w:rsid w:val="0091144B"/>
    <w:rsid w:val="00911718"/>
    <w:rsid w:val="009117DE"/>
    <w:rsid w:val="00911807"/>
    <w:rsid w:val="00911864"/>
    <w:rsid w:val="00911AAD"/>
    <w:rsid w:val="00911BF7"/>
    <w:rsid w:val="00911CCC"/>
    <w:rsid w:val="00911DD1"/>
    <w:rsid w:val="00912155"/>
    <w:rsid w:val="009121EF"/>
    <w:rsid w:val="00912628"/>
    <w:rsid w:val="00912813"/>
    <w:rsid w:val="0091288A"/>
    <w:rsid w:val="00912A6C"/>
    <w:rsid w:val="00912B41"/>
    <w:rsid w:val="00912ED2"/>
    <w:rsid w:val="00913071"/>
    <w:rsid w:val="00913588"/>
    <w:rsid w:val="0091371C"/>
    <w:rsid w:val="00913794"/>
    <w:rsid w:val="00913BE5"/>
    <w:rsid w:val="0091404F"/>
    <w:rsid w:val="0091406A"/>
    <w:rsid w:val="0091427D"/>
    <w:rsid w:val="009142F2"/>
    <w:rsid w:val="009143AA"/>
    <w:rsid w:val="0091464F"/>
    <w:rsid w:val="00914829"/>
    <w:rsid w:val="009148F9"/>
    <w:rsid w:val="00914B5F"/>
    <w:rsid w:val="00914C16"/>
    <w:rsid w:val="00914C57"/>
    <w:rsid w:val="00915058"/>
    <w:rsid w:val="00915093"/>
    <w:rsid w:val="00915190"/>
    <w:rsid w:val="00915276"/>
    <w:rsid w:val="009153AA"/>
    <w:rsid w:val="0091568A"/>
    <w:rsid w:val="009156C0"/>
    <w:rsid w:val="009157D3"/>
    <w:rsid w:val="00915DC9"/>
    <w:rsid w:val="00915F5B"/>
    <w:rsid w:val="00915FE2"/>
    <w:rsid w:val="00916135"/>
    <w:rsid w:val="0091679E"/>
    <w:rsid w:val="00916B0C"/>
    <w:rsid w:val="00917269"/>
    <w:rsid w:val="00917406"/>
    <w:rsid w:val="00917431"/>
    <w:rsid w:val="0091754B"/>
    <w:rsid w:val="009175C3"/>
    <w:rsid w:val="00917783"/>
    <w:rsid w:val="0091779A"/>
    <w:rsid w:val="009177AB"/>
    <w:rsid w:val="00917860"/>
    <w:rsid w:val="00917A2A"/>
    <w:rsid w:val="00917A37"/>
    <w:rsid w:val="00917B52"/>
    <w:rsid w:val="00917C92"/>
    <w:rsid w:val="00917D53"/>
    <w:rsid w:val="00917EF9"/>
    <w:rsid w:val="00917F95"/>
    <w:rsid w:val="00920183"/>
    <w:rsid w:val="00920855"/>
    <w:rsid w:val="009208BD"/>
    <w:rsid w:val="00920AEE"/>
    <w:rsid w:val="00920AFE"/>
    <w:rsid w:val="00921085"/>
    <w:rsid w:val="009211E5"/>
    <w:rsid w:val="00921210"/>
    <w:rsid w:val="009213A3"/>
    <w:rsid w:val="009214BA"/>
    <w:rsid w:val="009214DD"/>
    <w:rsid w:val="0092152E"/>
    <w:rsid w:val="0092161B"/>
    <w:rsid w:val="00921636"/>
    <w:rsid w:val="00921A36"/>
    <w:rsid w:val="00921AB3"/>
    <w:rsid w:val="00921EE2"/>
    <w:rsid w:val="009221AF"/>
    <w:rsid w:val="009223FE"/>
    <w:rsid w:val="00922462"/>
    <w:rsid w:val="0092248E"/>
    <w:rsid w:val="009226CB"/>
    <w:rsid w:val="00922836"/>
    <w:rsid w:val="00922AEE"/>
    <w:rsid w:val="00922AEF"/>
    <w:rsid w:val="00922CC7"/>
    <w:rsid w:val="00922E42"/>
    <w:rsid w:val="00922F4E"/>
    <w:rsid w:val="009230C9"/>
    <w:rsid w:val="0092314C"/>
    <w:rsid w:val="009231C5"/>
    <w:rsid w:val="009231C9"/>
    <w:rsid w:val="00923577"/>
    <w:rsid w:val="00923632"/>
    <w:rsid w:val="00923644"/>
    <w:rsid w:val="00923726"/>
    <w:rsid w:val="00923A70"/>
    <w:rsid w:val="00923C32"/>
    <w:rsid w:val="00923D12"/>
    <w:rsid w:val="00923E10"/>
    <w:rsid w:val="00923E2A"/>
    <w:rsid w:val="00923FCA"/>
    <w:rsid w:val="00924011"/>
    <w:rsid w:val="0092460E"/>
    <w:rsid w:val="00924959"/>
    <w:rsid w:val="00924B51"/>
    <w:rsid w:val="00924F70"/>
    <w:rsid w:val="00924F90"/>
    <w:rsid w:val="00924FD8"/>
    <w:rsid w:val="00925205"/>
    <w:rsid w:val="009252EE"/>
    <w:rsid w:val="00925708"/>
    <w:rsid w:val="00925832"/>
    <w:rsid w:val="009258F7"/>
    <w:rsid w:val="00925CCD"/>
    <w:rsid w:val="00925DEB"/>
    <w:rsid w:val="00925FEF"/>
    <w:rsid w:val="009261C0"/>
    <w:rsid w:val="00926333"/>
    <w:rsid w:val="009265EB"/>
    <w:rsid w:val="009266A8"/>
    <w:rsid w:val="009267FD"/>
    <w:rsid w:val="009269E9"/>
    <w:rsid w:val="00926B16"/>
    <w:rsid w:val="00926B71"/>
    <w:rsid w:val="00926CD6"/>
    <w:rsid w:val="00927217"/>
    <w:rsid w:val="00927344"/>
    <w:rsid w:val="00927354"/>
    <w:rsid w:val="00927583"/>
    <w:rsid w:val="00927CB4"/>
    <w:rsid w:val="00927DAC"/>
    <w:rsid w:val="00927E64"/>
    <w:rsid w:val="00930050"/>
    <w:rsid w:val="00930CE0"/>
    <w:rsid w:val="00930CF0"/>
    <w:rsid w:val="00930D8B"/>
    <w:rsid w:val="00930DD2"/>
    <w:rsid w:val="00930ED6"/>
    <w:rsid w:val="00931328"/>
    <w:rsid w:val="009313D2"/>
    <w:rsid w:val="009314E7"/>
    <w:rsid w:val="009315AC"/>
    <w:rsid w:val="00931ACD"/>
    <w:rsid w:val="0093210E"/>
    <w:rsid w:val="00932234"/>
    <w:rsid w:val="009322D2"/>
    <w:rsid w:val="00932489"/>
    <w:rsid w:val="009324DB"/>
    <w:rsid w:val="009325E3"/>
    <w:rsid w:val="00932726"/>
    <w:rsid w:val="009329F3"/>
    <w:rsid w:val="00932A67"/>
    <w:rsid w:val="00932D55"/>
    <w:rsid w:val="00932E93"/>
    <w:rsid w:val="009332DD"/>
    <w:rsid w:val="00933401"/>
    <w:rsid w:val="009334D3"/>
    <w:rsid w:val="00933842"/>
    <w:rsid w:val="00933999"/>
    <w:rsid w:val="00933D03"/>
    <w:rsid w:val="00933F60"/>
    <w:rsid w:val="00934559"/>
    <w:rsid w:val="00934B5E"/>
    <w:rsid w:val="00934E3E"/>
    <w:rsid w:val="00934F8E"/>
    <w:rsid w:val="00935478"/>
    <w:rsid w:val="00935568"/>
    <w:rsid w:val="00935609"/>
    <w:rsid w:val="009356EE"/>
    <w:rsid w:val="00935713"/>
    <w:rsid w:val="00935734"/>
    <w:rsid w:val="00935770"/>
    <w:rsid w:val="00935964"/>
    <w:rsid w:val="00935D73"/>
    <w:rsid w:val="00935FF5"/>
    <w:rsid w:val="009360AA"/>
    <w:rsid w:val="0093618C"/>
    <w:rsid w:val="009361C1"/>
    <w:rsid w:val="00936272"/>
    <w:rsid w:val="009363D8"/>
    <w:rsid w:val="009363ED"/>
    <w:rsid w:val="009365BA"/>
    <w:rsid w:val="0093675E"/>
    <w:rsid w:val="00936D1B"/>
    <w:rsid w:val="00936FF4"/>
    <w:rsid w:val="009372F1"/>
    <w:rsid w:val="00937513"/>
    <w:rsid w:val="009376DA"/>
    <w:rsid w:val="009377A5"/>
    <w:rsid w:val="009378C2"/>
    <w:rsid w:val="00937A98"/>
    <w:rsid w:val="00937C59"/>
    <w:rsid w:val="00937FDB"/>
    <w:rsid w:val="009400ED"/>
    <w:rsid w:val="00940525"/>
    <w:rsid w:val="00940A12"/>
    <w:rsid w:val="00940EA2"/>
    <w:rsid w:val="00940FC2"/>
    <w:rsid w:val="009410F5"/>
    <w:rsid w:val="0094149B"/>
    <w:rsid w:val="00941536"/>
    <w:rsid w:val="009416EF"/>
    <w:rsid w:val="009418E4"/>
    <w:rsid w:val="00941A8C"/>
    <w:rsid w:val="00941B27"/>
    <w:rsid w:val="00941C4B"/>
    <w:rsid w:val="00942126"/>
    <w:rsid w:val="009421D9"/>
    <w:rsid w:val="00942230"/>
    <w:rsid w:val="009422D8"/>
    <w:rsid w:val="00942445"/>
    <w:rsid w:val="009427E8"/>
    <w:rsid w:val="009428F5"/>
    <w:rsid w:val="009429C6"/>
    <w:rsid w:val="00942CE4"/>
    <w:rsid w:val="00942E24"/>
    <w:rsid w:val="00942FA7"/>
    <w:rsid w:val="009431C9"/>
    <w:rsid w:val="009434D5"/>
    <w:rsid w:val="009435DF"/>
    <w:rsid w:val="00943771"/>
    <w:rsid w:val="009438E7"/>
    <w:rsid w:val="00943906"/>
    <w:rsid w:val="00943C98"/>
    <w:rsid w:val="00943D0A"/>
    <w:rsid w:val="009440A2"/>
    <w:rsid w:val="00944664"/>
    <w:rsid w:val="00944894"/>
    <w:rsid w:val="0094498A"/>
    <w:rsid w:val="00944A47"/>
    <w:rsid w:val="00944E4A"/>
    <w:rsid w:val="00944F39"/>
    <w:rsid w:val="00945B14"/>
    <w:rsid w:val="00945DCE"/>
    <w:rsid w:val="00945E14"/>
    <w:rsid w:val="00945F4E"/>
    <w:rsid w:val="0094607A"/>
    <w:rsid w:val="009463AC"/>
    <w:rsid w:val="0094666D"/>
    <w:rsid w:val="00946A92"/>
    <w:rsid w:val="00946E95"/>
    <w:rsid w:val="00947478"/>
    <w:rsid w:val="009500AC"/>
    <w:rsid w:val="009500BA"/>
    <w:rsid w:val="009501C4"/>
    <w:rsid w:val="009502D5"/>
    <w:rsid w:val="00950481"/>
    <w:rsid w:val="00950565"/>
    <w:rsid w:val="00950585"/>
    <w:rsid w:val="00950625"/>
    <w:rsid w:val="0095072C"/>
    <w:rsid w:val="00950829"/>
    <w:rsid w:val="009508C4"/>
    <w:rsid w:val="00950A2E"/>
    <w:rsid w:val="00950A35"/>
    <w:rsid w:val="009511C5"/>
    <w:rsid w:val="00951322"/>
    <w:rsid w:val="009514D7"/>
    <w:rsid w:val="00951982"/>
    <w:rsid w:val="00951ABD"/>
    <w:rsid w:val="00951D11"/>
    <w:rsid w:val="00951D9D"/>
    <w:rsid w:val="0095208F"/>
    <w:rsid w:val="009521B0"/>
    <w:rsid w:val="009524C7"/>
    <w:rsid w:val="0095297B"/>
    <w:rsid w:val="00952B6A"/>
    <w:rsid w:val="00952BC0"/>
    <w:rsid w:val="00952E30"/>
    <w:rsid w:val="00952E74"/>
    <w:rsid w:val="0095308B"/>
    <w:rsid w:val="009532C4"/>
    <w:rsid w:val="009533E0"/>
    <w:rsid w:val="0095363B"/>
    <w:rsid w:val="009537CA"/>
    <w:rsid w:val="009539E8"/>
    <w:rsid w:val="00953A0F"/>
    <w:rsid w:val="00953D1B"/>
    <w:rsid w:val="009541DA"/>
    <w:rsid w:val="0095436D"/>
    <w:rsid w:val="00954640"/>
    <w:rsid w:val="0095478B"/>
    <w:rsid w:val="00954837"/>
    <w:rsid w:val="0095490F"/>
    <w:rsid w:val="00954A4F"/>
    <w:rsid w:val="00954AC0"/>
    <w:rsid w:val="00954F17"/>
    <w:rsid w:val="00955592"/>
    <w:rsid w:val="00955641"/>
    <w:rsid w:val="00955662"/>
    <w:rsid w:val="009567AE"/>
    <w:rsid w:val="0095736B"/>
    <w:rsid w:val="00957382"/>
    <w:rsid w:val="009573B5"/>
    <w:rsid w:val="009573ED"/>
    <w:rsid w:val="009574CB"/>
    <w:rsid w:val="00957854"/>
    <w:rsid w:val="00957F6E"/>
    <w:rsid w:val="00960094"/>
    <w:rsid w:val="00960319"/>
    <w:rsid w:val="0096039F"/>
    <w:rsid w:val="0096057B"/>
    <w:rsid w:val="00960775"/>
    <w:rsid w:val="009607E1"/>
    <w:rsid w:val="00960893"/>
    <w:rsid w:val="00960EC2"/>
    <w:rsid w:val="00960F1C"/>
    <w:rsid w:val="00960F1F"/>
    <w:rsid w:val="0096106B"/>
    <w:rsid w:val="00961408"/>
    <w:rsid w:val="0096200C"/>
    <w:rsid w:val="00962116"/>
    <w:rsid w:val="009623DD"/>
    <w:rsid w:val="00962430"/>
    <w:rsid w:val="00962CC7"/>
    <w:rsid w:val="00962E48"/>
    <w:rsid w:val="00962F16"/>
    <w:rsid w:val="0096305B"/>
    <w:rsid w:val="009633B5"/>
    <w:rsid w:val="0096362E"/>
    <w:rsid w:val="009638F0"/>
    <w:rsid w:val="00963DCD"/>
    <w:rsid w:val="00963E48"/>
    <w:rsid w:val="00964121"/>
    <w:rsid w:val="00964479"/>
    <w:rsid w:val="00964510"/>
    <w:rsid w:val="00964A30"/>
    <w:rsid w:val="00964AD0"/>
    <w:rsid w:val="00964B2B"/>
    <w:rsid w:val="00964B8F"/>
    <w:rsid w:val="00964BBA"/>
    <w:rsid w:val="00964D3D"/>
    <w:rsid w:val="0096569A"/>
    <w:rsid w:val="00965774"/>
    <w:rsid w:val="00965B6C"/>
    <w:rsid w:val="00965F9B"/>
    <w:rsid w:val="009660DA"/>
    <w:rsid w:val="00966463"/>
    <w:rsid w:val="00966479"/>
    <w:rsid w:val="009665A0"/>
    <w:rsid w:val="0096663D"/>
    <w:rsid w:val="009667CA"/>
    <w:rsid w:val="00966A6B"/>
    <w:rsid w:val="009670E1"/>
    <w:rsid w:val="009672E7"/>
    <w:rsid w:val="009674D3"/>
    <w:rsid w:val="009677C3"/>
    <w:rsid w:val="009679E7"/>
    <w:rsid w:val="00967DA4"/>
    <w:rsid w:val="00967EA8"/>
    <w:rsid w:val="00967F7E"/>
    <w:rsid w:val="00970311"/>
    <w:rsid w:val="009703D8"/>
    <w:rsid w:val="009704C6"/>
    <w:rsid w:val="00970529"/>
    <w:rsid w:val="00971212"/>
    <w:rsid w:val="00971507"/>
    <w:rsid w:val="00971B0C"/>
    <w:rsid w:val="00971B96"/>
    <w:rsid w:val="00971BD3"/>
    <w:rsid w:val="00971CFD"/>
    <w:rsid w:val="00971F48"/>
    <w:rsid w:val="00971F4C"/>
    <w:rsid w:val="00972142"/>
    <w:rsid w:val="0097228E"/>
    <w:rsid w:val="009723EC"/>
    <w:rsid w:val="00972686"/>
    <w:rsid w:val="00972688"/>
    <w:rsid w:val="009726EE"/>
    <w:rsid w:val="009726F1"/>
    <w:rsid w:val="00972957"/>
    <w:rsid w:val="00972C4C"/>
    <w:rsid w:val="00972C99"/>
    <w:rsid w:val="00972E23"/>
    <w:rsid w:val="00973542"/>
    <w:rsid w:val="00973653"/>
    <w:rsid w:val="009739A9"/>
    <w:rsid w:val="00973FD7"/>
    <w:rsid w:val="00974008"/>
    <w:rsid w:val="009744FF"/>
    <w:rsid w:val="00974582"/>
    <w:rsid w:val="0097461B"/>
    <w:rsid w:val="009747C0"/>
    <w:rsid w:val="00974949"/>
    <w:rsid w:val="00974C8B"/>
    <w:rsid w:val="00974DB6"/>
    <w:rsid w:val="00974DD6"/>
    <w:rsid w:val="00974EA4"/>
    <w:rsid w:val="0097530A"/>
    <w:rsid w:val="00975451"/>
    <w:rsid w:val="009754EB"/>
    <w:rsid w:val="009755F1"/>
    <w:rsid w:val="00975C2E"/>
    <w:rsid w:val="00975D3E"/>
    <w:rsid w:val="00975E4D"/>
    <w:rsid w:val="00976110"/>
    <w:rsid w:val="00976776"/>
    <w:rsid w:val="00976857"/>
    <w:rsid w:val="0097694D"/>
    <w:rsid w:val="00976961"/>
    <w:rsid w:val="00976DE1"/>
    <w:rsid w:val="0097713D"/>
    <w:rsid w:val="00977207"/>
    <w:rsid w:val="0097727B"/>
    <w:rsid w:val="00977499"/>
    <w:rsid w:val="00977558"/>
    <w:rsid w:val="00977629"/>
    <w:rsid w:val="0097763B"/>
    <w:rsid w:val="00977752"/>
    <w:rsid w:val="0097799E"/>
    <w:rsid w:val="00977B1A"/>
    <w:rsid w:val="00977DA5"/>
    <w:rsid w:val="00977E45"/>
    <w:rsid w:val="00977FD4"/>
    <w:rsid w:val="00980097"/>
    <w:rsid w:val="0098014E"/>
    <w:rsid w:val="00980278"/>
    <w:rsid w:val="009803E3"/>
    <w:rsid w:val="009805B8"/>
    <w:rsid w:val="009806DC"/>
    <w:rsid w:val="00980939"/>
    <w:rsid w:val="0098099A"/>
    <w:rsid w:val="00980AF6"/>
    <w:rsid w:val="00980D95"/>
    <w:rsid w:val="0098117A"/>
    <w:rsid w:val="00981294"/>
    <w:rsid w:val="009812CB"/>
    <w:rsid w:val="00981653"/>
    <w:rsid w:val="0098171A"/>
    <w:rsid w:val="0098176A"/>
    <w:rsid w:val="00981E83"/>
    <w:rsid w:val="00982B87"/>
    <w:rsid w:val="00982BDC"/>
    <w:rsid w:val="00983520"/>
    <w:rsid w:val="0098385A"/>
    <w:rsid w:val="009838ED"/>
    <w:rsid w:val="00983FBA"/>
    <w:rsid w:val="00984217"/>
    <w:rsid w:val="00984227"/>
    <w:rsid w:val="0098441E"/>
    <w:rsid w:val="009846E3"/>
    <w:rsid w:val="00984750"/>
    <w:rsid w:val="00984770"/>
    <w:rsid w:val="00984855"/>
    <w:rsid w:val="00984908"/>
    <w:rsid w:val="009849C3"/>
    <w:rsid w:val="00984AAA"/>
    <w:rsid w:val="00984E41"/>
    <w:rsid w:val="00985148"/>
    <w:rsid w:val="00985377"/>
    <w:rsid w:val="00985391"/>
    <w:rsid w:val="009855A1"/>
    <w:rsid w:val="009856D0"/>
    <w:rsid w:val="00985A6B"/>
    <w:rsid w:val="00985AEF"/>
    <w:rsid w:val="00985F59"/>
    <w:rsid w:val="009862FB"/>
    <w:rsid w:val="0098645D"/>
    <w:rsid w:val="00986D74"/>
    <w:rsid w:val="00986E2D"/>
    <w:rsid w:val="00986E57"/>
    <w:rsid w:val="00986E5F"/>
    <w:rsid w:val="00986F2B"/>
    <w:rsid w:val="0098723B"/>
    <w:rsid w:val="00987297"/>
    <w:rsid w:val="0098742B"/>
    <w:rsid w:val="009874D1"/>
    <w:rsid w:val="0098771C"/>
    <w:rsid w:val="00987959"/>
    <w:rsid w:val="00987A4C"/>
    <w:rsid w:val="00987ABD"/>
    <w:rsid w:val="00987B0E"/>
    <w:rsid w:val="00987CB4"/>
    <w:rsid w:val="00987D5C"/>
    <w:rsid w:val="00987D5D"/>
    <w:rsid w:val="00987DF8"/>
    <w:rsid w:val="00987E60"/>
    <w:rsid w:val="00987F98"/>
    <w:rsid w:val="00990094"/>
    <w:rsid w:val="009901FE"/>
    <w:rsid w:val="009902AF"/>
    <w:rsid w:val="009902EA"/>
    <w:rsid w:val="009904B2"/>
    <w:rsid w:val="0099054D"/>
    <w:rsid w:val="009906B2"/>
    <w:rsid w:val="009907BC"/>
    <w:rsid w:val="00990A15"/>
    <w:rsid w:val="00990A54"/>
    <w:rsid w:val="00990B3D"/>
    <w:rsid w:val="00990DEF"/>
    <w:rsid w:val="00990F81"/>
    <w:rsid w:val="00991035"/>
    <w:rsid w:val="00991057"/>
    <w:rsid w:val="00991EBB"/>
    <w:rsid w:val="00992396"/>
    <w:rsid w:val="009923FD"/>
    <w:rsid w:val="009924A8"/>
    <w:rsid w:val="009926A7"/>
    <w:rsid w:val="009926D0"/>
    <w:rsid w:val="00992B75"/>
    <w:rsid w:val="00992DD9"/>
    <w:rsid w:val="00993081"/>
    <w:rsid w:val="009930BA"/>
    <w:rsid w:val="0099333B"/>
    <w:rsid w:val="009938B4"/>
    <w:rsid w:val="00993E01"/>
    <w:rsid w:val="00993EE5"/>
    <w:rsid w:val="0099401A"/>
    <w:rsid w:val="0099414D"/>
    <w:rsid w:val="009943C6"/>
    <w:rsid w:val="00994510"/>
    <w:rsid w:val="0099456D"/>
    <w:rsid w:val="009946DD"/>
    <w:rsid w:val="0099480A"/>
    <w:rsid w:val="00994ACD"/>
    <w:rsid w:val="00994EDA"/>
    <w:rsid w:val="00995212"/>
    <w:rsid w:val="00995297"/>
    <w:rsid w:val="0099598B"/>
    <w:rsid w:val="00995BB9"/>
    <w:rsid w:val="00995DBA"/>
    <w:rsid w:val="00995EA7"/>
    <w:rsid w:val="00995F1F"/>
    <w:rsid w:val="00996001"/>
    <w:rsid w:val="009962A8"/>
    <w:rsid w:val="00996391"/>
    <w:rsid w:val="009964D6"/>
    <w:rsid w:val="00996731"/>
    <w:rsid w:val="00996735"/>
    <w:rsid w:val="00996A16"/>
    <w:rsid w:val="00996AE3"/>
    <w:rsid w:val="00996B8B"/>
    <w:rsid w:val="00996CBC"/>
    <w:rsid w:val="00996DCC"/>
    <w:rsid w:val="00997040"/>
    <w:rsid w:val="00997062"/>
    <w:rsid w:val="009971F7"/>
    <w:rsid w:val="00997265"/>
    <w:rsid w:val="0099754E"/>
    <w:rsid w:val="009976B8"/>
    <w:rsid w:val="00997C64"/>
    <w:rsid w:val="00997F48"/>
    <w:rsid w:val="009A009C"/>
    <w:rsid w:val="009A00CD"/>
    <w:rsid w:val="009A0193"/>
    <w:rsid w:val="009A04C7"/>
    <w:rsid w:val="009A0554"/>
    <w:rsid w:val="009A0BBD"/>
    <w:rsid w:val="009A0E08"/>
    <w:rsid w:val="009A1579"/>
    <w:rsid w:val="009A15FC"/>
    <w:rsid w:val="009A179A"/>
    <w:rsid w:val="009A1B30"/>
    <w:rsid w:val="009A1EC8"/>
    <w:rsid w:val="009A2002"/>
    <w:rsid w:val="009A2069"/>
    <w:rsid w:val="009A2098"/>
    <w:rsid w:val="009A2249"/>
    <w:rsid w:val="009A2312"/>
    <w:rsid w:val="009A238E"/>
    <w:rsid w:val="009A2426"/>
    <w:rsid w:val="009A2552"/>
    <w:rsid w:val="009A27DC"/>
    <w:rsid w:val="009A28C1"/>
    <w:rsid w:val="009A312B"/>
    <w:rsid w:val="009A3250"/>
    <w:rsid w:val="009A37FE"/>
    <w:rsid w:val="009A3B4A"/>
    <w:rsid w:val="009A3B8A"/>
    <w:rsid w:val="009A3C85"/>
    <w:rsid w:val="009A3CA6"/>
    <w:rsid w:val="009A3E48"/>
    <w:rsid w:val="009A3E50"/>
    <w:rsid w:val="009A3E98"/>
    <w:rsid w:val="009A3FF9"/>
    <w:rsid w:val="009A4172"/>
    <w:rsid w:val="009A45F0"/>
    <w:rsid w:val="009A46C4"/>
    <w:rsid w:val="009A4A04"/>
    <w:rsid w:val="009A4ED0"/>
    <w:rsid w:val="009A5078"/>
    <w:rsid w:val="009A50DB"/>
    <w:rsid w:val="009A52D4"/>
    <w:rsid w:val="009A53FF"/>
    <w:rsid w:val="009A5741"/>
    <w:rsid w:val="009A5880"/>
    <w:rsid w:val="009A6038"/>
    <w:rsid w:val="009A642B"/>
    <w:rsid w:val="009A6566"/>
    <w:rsid w:val="009A67D0"/>
    <w:rsid w:val="009A68C9"/>
    <w:rsid w:val="009A6B0E"/>
    <w:rsid w:val="009A6DE1"/>
    <w:rsid w:val="009A6F58"/>
    <w:rsid w:val="009A70D7"/>
    <w:rsid w:val="009A77FC"/>
    <w:rsid w:val="009A7946"/>
    <w:rsid w:val="009A7BA1"/>
    <w:rsid w:val="009B03CC"/>
    <w:rsid w:val="009B05BF"/>
    <w:rsid w:val="009B08C9"/>
    <w:rsid w:val="009B0AA6"/>
    <w:rsid w:val="009B0D18"/>
    <w:rsid w:val="009B1274"/>
    <w:rsid w:val="009B18BD"/>
    <w:rsid w:val="009B1B82"/>
    <w:rsid w:val="009B1EDC"/>
    <w:rsid w:val="009B20C8"/>
    <w:rsid w:val="009B213B"/>
    <w:rsid w:val="009B2222"/>
    <w:rsid w:val="009B2250"/>
    <w:rsid w:val="009B2703"/>
    <w:rsid w:val="009B2AA8"/>
    <w:rsid w:val="009B2ADA"/>
    <w:rsid w:val="009B2BCE"/>
    <w:rsid w:val="009B2F54"/>
    <w:rsid w:val="009B3311"/>
    <w:rsid w:val="009B338B"/>
    <w:rsid w:val="009B36A6"/>
    <w:rsid w:val="009B37FE"/>
    <w:rsid w:val="009B3B99"/>
    <w:rsid w:val="009B3CDC"/>
    <w:rsid w:val="009B3D1F"/>
    <w:rsid w:val="009B4016"/>
    <w:rsid w:val="009B437E"/>
    <w:rsid w:val="009B4530"/>
    <w:rsid w:val="009B460D"/>
    <w:rsid w:val="009B49F6"/>
    <w:rsid w:val="009B4A46"/>
    <w:rsid w:val="009B4E38"/>
    <w:rsid w:val="009B4EF5"/>
    <w:rsid w:val="009B4FC8"/>
    <w:rsid w:val="009B51F1"/>
    <w:rsid w:val="009B562B"/>
    <w:rsid w:val="009B570C"/>
    <w:rsid w:val="009B5976"/>
    <w:rsid w:val="009B5AE6"/>
    <w:rsid w:val="009B5F8E"/>
    <w:rsid w:val="009B6259"/>
    <w:rsid w:val="009B64AE"/>
    <w:rsid w:val="009B64EC"/>
    <w:rsid w:val="009B6563"/>
    <w:rsid w:val="009B6587"/>
    <w:rsid w:val="009B6830"/>
    <w:rsid w:val="009B6970"/>
    <w:rsid w:val="009B69F5"/>
    <w:rsid w:val="009B6B19"/>
    <w:rsid w:val="009B6E86"/>
    <w:rsid w:val="009B6F78"/>
    <w:rsid w:val="009B6F8C"/>
    <w:rsid w:val="009B6FA2"/>
    <w:rsid w:val="009B7183"/>
    <w:rsid w:val="009B73AB"/>
    <w:rsid w:val="009B74F1"/>
    <w:rsid w:val="009B75A6"/>
    <w:rsid w:val="009B765C"/>
    <w:rsid w:val="009B7B6E"/>
    <w:rsid w:val="009B7E10"/>
    <w:rsid w:val="009B7EAF"/>
    <w:rsid w:val="009C035D"/>
    <w:rsid w:val="009C037C"/>
    <w:rsid w:val="009C048C"/>
    <w:rsid w:val="009C05E9"/>
    <w:rsid w:val="009C0636"/>
    <w:rsid w:val="009C0A1B"/>
    <w:rsid w:val="009C0D9E"/>
    <w:rsid w:val="009C0DAB"/>
    <w:rsid w:val="009C1266"/>
    <w:rsid w:val="009C132B"/>
    <w:rsid w:val="009C1398"/>
    <w:rsid w:val="009C14CC"/>
    <w:rsid w:val="009C14DA"/>
    <w:rsid w:val="009C19F7"/>
    <w:rsid w:val="009C1BB4"/>
    <w:rsid w:val="009C1BBD"/>
    <w:rsid w:val="009C1C78"/>
    <w:rsid w:val="009C1FB6"/>
    <w:rsid w:val="009C20C6"/>
    <w:rsid w:val="009C2A89"/>
    <w:rsid w:val="009C2ADB"/>
    <w:rsid w:val="009C2D22"/>
    <w:rsid w:val="009C3087"/>
    <w:rsid w:val="009C31C9"/>
    <w:rsid w:val="009C31E7"/>
    <w:rsid w:val="009C328C"/>
    <w:rsid w:val="009C377C"/>
    <w:rsid w:val="009C3AC8"/>
    <w:rsid w:val="009C3BC7"/>
    <w:rsid w:val="009C3D24"/>
    <w:rsid w:val="009C42BA"/>
    <w:rsid w:val="009C42BC"/>
    <w:rsid w:val="009C47F8"/>
    <w:rsid w:val="009C48BD"/>
    <w:rsid w:val="009C4B9A"/>
    <w:rsid w:val="009C525C"/>
    <w:rsid w:val="009C5433"/>
    <w:rsid w:val="009C59DE"/>
    <w:rsid w:val="009C5C8E"/>
    <w:rsid w:val="009C5D7B"/>
    <w:rsid w:val="009C6D83"/>
    <w:rsid w:val="009C6F6E"/>
    <w:rsid w:val="009C7321"/>
    <w:rsid w:val="009C796E"/>
    <w:rsid w:val="009C79C8"/>
    <w:rsid w:val="009C79CF"/>
    <w:rsid w:val="009C7AED"/>
    <w:rsid w:val="009C7C40"/>
    <w:rsid w:val="009D014E"/>
    <w:rsid w:val="009D01D3"/>
    <w:rsid w:val="009D0258"/>
    <w:rsid w:val="009D02F8"/>
    <w:rsid w:val="009D0394"/>
    <w:rsid w:val="009D03C4"/>
    <w:rsid w:val="009D03D9"/>
    <w:rsid w:val="009D0703"/>
    <w:rsid w:val="009D07FA"/>
    <w:rsid w:val="009D08D1"/>
    <w:rsid w:val="009D0D5B"/>
    <w:rsid w:val="009D0EAE"/>
    <w:rsid w:val="009D12E4"/>
    <w:rsid w:val="009D12FB"/>
    <w:rsid w:val="009D1596"/>
    <w:rsid w:val="009D19AA"/>
    <w:rsid w:val="009D1BF4"/>
    <w:rsid w:val="009D1DFA"/>
    <w:rsid w:val="009D2129"/>
    <w:rsid w:val="009D217C"/>
    <w:rsid w:val="009D2483"/>
    <w:rsid w:val="009D2754"/>
    <w:rsid w:val="009D28C2"/>
    <w:rsid w:val="009D2D6A"/>
    <w:rsid w:val="009D3162"/>
    <w:rsid w:val="009D326E"/>
    <w:rsid w:val="009D3383"/>
    <w:rsid w:val="009D339A"/>
    <w:rsid w:val="009D371A"/>
    <w:rsid w:val="009D3887"/>
    <w:rsid w:val="009D3BC6"/>
    <w:rsid w:val="009D3C20"/>
    <w:rsid w:val="009D3EA3"/>
    <w:rsid w:val="009D4183"/>
    <w:rsid w:val="009D441E"/>
    <w:rsid w:val="009D4547"/>
    <w:rsid w:val="009D45D2"/>
    <w:rsid w:val="009D4644"/>
    <w:rsid w:val="009D4783"/>
    <w:rsid w:val="009D4A8D"/>
    <w:rsid w:val="009D4A9B"/>
    <w:rsid w:val="009D4B65"/>
    <w:rsid w:val="009D4F7B"/>
    <w:rsid w:val="009D4FC6"/>
    <w:rsid w:val="009D528D"/>
    <w:rsid w:val="009D545D"/>
    <w:rsid w:val="009D5C2B"/>
    <w:rsid w:val="009D5DCD"/>
    <w:rsid w:val="009D618D"/>
    <w:rsid w:val="009D638D"/>
    <w:rsid w:val="009D690D"/>
    <w:rsid w:val="009D6BC2"/>
    <w:rsid w:val="009D6CB3"/>
    <w:rsid w:val="009D6EDE"/>
    <w:rsid w:val="009D6F7C"/>
    <w:rsid w:val="009D6FEA"/>
    <w:rsid w:val="009D73F8"/>
    <w:rsid w:val="009D75D3"/>
    <w:rsid w:val="009D7A0F"/>
    <w:rsid w:val="009D7D00"/>
    <w:rsid w:val="009D7D52"/>
    <w:rsid w:val="009E02A1"/>
    <w:rsid w:val="009E0936"/>
    <w:rsid w:val="009E1593"/>
    <w:rsid w:val="009E1A7B"/>
    <w:rsid w:val="009E1B3F"/>
    <w:rsid w:val="009E25F9"/>
    <w:rsid w:val="009E2F79"/>
    <w:rsid w:val="009E2F99"/>
    <w:rsid w:val="009E30A9"/>
    <w:rsid w:val="009E3501"/>
    <w:rsid w:val="009E3546"/>
    <w:rsid w:val="009E3C8C"/>
    <w:rsid w:val="009E3DD7"/>
    <w:rsid w:val="009E3EE1"/>
    <w:rsid w:val="009E4028"/>
    <w:rsid w:val="009E4349"/>
    <w:rsid w:val="009E43FE"/>
    <w:rsid w:val="009E45C0"/>
    <w:rsid w:val="009E47F1"/>
    <w:rsid w:val="009E49F4"/>
    <w:rsid w:val="009E4C0E"/>
    <w:rsid w:val="009E4C25"/>
    <w:rsid w:val="009E4CE8"/>
    <w:rsid w:val="009E4D54"/>
    <w:rsid w:val="009E4FC0"/>
    <w:rsid w:val="009E5089"/>
    <w:rsid w:val="009E525D"/>
    <w:rsid w:val="009E5509"/>
    <w:rsid w:val="009E59D9"/>
    <w:rsid w:val="009E5CA2"/>
    <w:rsid w:val="009E5EED"/>
    <w:rsid w:val="009E5F9D"/>
    <w:rsid w:val="009E6253"/>
    <w:rsid w:val="009E6366"/>
    <w:rsid w:val="009E6709"/>
    <w:rsid w:val="009E70C0"/>
    <w:rsid w:val="009E7357"/>
    <w:rsid w:val="009E75BA"/>
    <w:rsid w:val="009E79CD"/>
    <w:rsid w:val="009E7A0B"/>
    <w:rsid w:val="009E7AC8"/>
    <w:rsid w:val="009E7F0A"/>
    <w:rsid w:val="009E7F1B"/>
    <w:rsid w:val="009E7FD8"/>
    <w:rsid w:val="009F031F"/>
    <w:rsid w:val="009F06DC"/>
    <w:rsid w:val="009F09B1"/>
    <w:rsid w:val="009F0A33"/>
    <w:rsid w:val="009F0BF7"/>
    <w:rsid w:val="009F0DBA"/>
    <w:rsid w:val="009F0E23"/>
    <w:rsid w:val="009F10D4"/>
    <w:rsid w:val="009F11A1"/>
    <w:rsid w:val="009F1498"/>
    <w:rsid w:val="009F16A8"/>
    <w:rsid w:val="009F16D2"/>
    <w:rsid w:val="009F1762"/>
    <w:rsid w:val="009F17F0"/>
    <w:rsid w:val="009F1DBC"/>
    <w:rsid w:val="009F2062"/>
    <w:rsid w:val="009F248D"/>
    <w:rsid w:val="009F26E4"/>
    <w:rsid w:val="009F288E"/>
    <w:rsid w:val="009F29DC"/>
    <w:rsid w:val="009F2A69"/>
    <w:rsid w:val="009F2C61"/>
    <w:rsid w:val="009F2C82"/>
    <w:rsid w:val="009F2CBF"/>
    <w:rsid w:val="009F2D6C"/>
    <w:rsid w:val="009F311C"/>
    <w:rsid w:val="009F3128"/>
    <w:rsid w:val="009F31FA"/>
    <w:rsid w:val="009F3305"/>
    <w:rsid w:val="009F349A"/>
    <w:rsid w:val="009F36EA"/>
    <w:rsid w:val="009F3A05"/>
    <w:rsid w:val="009F3AE4"/>
    <w:rsid w:val="009F3BE2"/>
    <w:rsid w:val="009F3C12"/>
    <w:rsid w:val="009F3C64"/>
    <w:rsid w:val="009F3CBE"/>
    <w:rsid w:val="009F3D02"/>
    <w:rsid w:val="009F3F56"/>
    <w:rsid w:val="009F3F8D"/>
    <w:rsid w:val="009F4145"/>
    <w:rsid w:val="009F4478"/>
    <w:rsid w:val="009F4593"/>
    <w:rsid w:val="009F489E"/>
    <w:rsid w:val="009F489F"/>
    <w:rsid w:val="009F5180"/>
    <w:rsid w:val="009F51EF"/>
    <w:rsid w:val="009F5270"/>
    <w:rsid w:val="009F53E9"/>
    <w:rsid w:val="009F54C4"/>
    <w:rsid w:val="009F55E4"/>
    <w:rsid w:val="009F567C"/>
    <w:rsid w:val="009F56AD"/>
    <w:rsid w:val="009F5845"/>
    <w:rsid w:val="009F5872"/>
    <w:rsid w:val="009F5A73"/>
    <w:rsid w:val="009F5FF2"/>
    <w:rsid w:val="009F61B8"/>
    <w:rsid w:val="009F6939"/>
    <w:rsid w:val="009F6A16"/>
    <w:rsid w:val="009F6CFD"/>
    <w:rsid w:val="009F6F51"/>
    <w:rsid w:val="009F7076"/>
    <w:rsid w:val="009F759D"/>
    <w:rsid w:val="009F784E"/>
    <w:rsid w:val="009F78F4"/>
    <w:rsid w:val="009F7907"/>
    <w:rsid w:val="009F79E4"/>
    <w:rsid w:val="009F7A38"/>
    <w:rsid w:val="009F7C04"/>
    <w:rsid w:val="009F7D11"/>
    <w:rsid w:val="00A00049"/>
    <w:rsid w:val="00A001ED"/>
    <w:rsid w:val="00A00656"/>
    <w:rsid w:val="00A00667"/>
    <w:rsid w:val="00A00949"/>
    <w:rsid w:val="00A00A4A"/>
    <w:rsid w:val="00A00BE9"/>
    <w:rsid w:val="00A00D03"/>
    <w:rsid w:val="00A00DE4"/>
    <w:rsid w:val="00A01056"/>
    <w:rsid w:val="00A0107C"/>
    <w:rsid w:val="00A010BF"/>
    <w:rsid w:val="00A01AF9"/>
    <w:rsid w:val="00A01BCE"/>
    <w:rsid w:val="00A01E9D"/>
    <w:rsid w:val="00A023FF"/>
    <w:rsid w:val="00A02B1B"/>
    <w:rsid w:val="00A02B2D"/>
    <w:rsid w:val="00A02E79"/>
    <w:rsid w:val="00A02F47"/>
    <w:rsid w:val="00A0311E"/>
    <w:rsid w:val="00A032CE"/>
    <w:rsid w:val="00A03371"/>
    <w:rsid w:val="00A0341E"/>
    <w:rsid w:val="00A03586"/>
    <w:rsid w:val="00A03937"/>
    <w:rsid w:val="00A03BF7"/>
    <w:rsid w:val="00A03C25"/>
    <w:rsid w:val="00A03FC9"/>
    <w:rsid w:val="00A04310"/>
    <w:rsid w:val="00A047D1"/>
    <w:rsid w:val="00A04B62"/>
    <w:rsid w:val="00A04BC8"/>
    <w:rsid w:val="00A0523C"/>
    <w:rsid w:val="00A055AE"/>
    <w:rsid w:val="00A05911"/>
    <w:rsid w:val="00A0632B"/>
    <w:rsid w:val="00A06443"/>
    <w:rsid w:val="00A06564"/>
    <w:rsid w:val="00A06C1E"/>
    <w:rsid w:val="00A06C67"/>
    <w:rsid w:val="00A06F65"/>
    <w:rsid w:val="00A07267"/>
    <w:rsid w:val="00A0743E"/>
    <w:rsid w:val="00A075DC"/>
    <w:rsid w:val="00A076DA"/>
    <w:rsid w:val="00A077B8"/>
    <w:rsid w:val="00A100CD"/>
    <w:rsid w:val="00A1017B"/>
    <w:rsid w:val="00A10718"/>
    <w:rsid w:val="00A1075E"/>
    <w:rsid w:val="00A10F49"/>
    <w:rsid w:val="00A10FA7"/>
    <w:rsid w:val="00A11148"/>
    <w:rsid w:val="00A112D6"/>
    <w:rsid w:val="00A113E3"/>
    <w:rsid w:val="00A114E9"/>
    <w:rsid w:val="00A11550"/>
    <w:rsid w:val="00A1156B"/>
    <w:rsid w:val="00A115D0"/>
    <w:rsid w:val="00A117A8"/>
    <w:rsid w:val="00A117B7"/>
    <w:rsid w:val="00A118EE"/>
    <w:rsid w:val="00A11A96"/>
    <w:rsid w:val="00A11BF7"/>
    <w:rsid w:val="00A11BFD"/>
    <w:rsid w:val="00A1201D"/>
    <w:rsid w:val="00A1211D"/>
    <w:rsid w:val="00A121F9"/>
    <w:rsid w:val="00A126C2"/>
    <w:rsid w:val="00A126EE"/>
    <w:rsid w:val="00A126F8"/>
    <w:rsid w:val="00A12981"/>
    <w:rsid w:val="00A12AEC"/>
    <w:rsid w:val="00A12E79"/>
    <w:rsid w:val="00A12EC7"/>
    <w:rsid w:val="00A12F9C"/>
    <w:rsid w:val="00A12FBB"/>
    <w:rsid w:val="00A1314A"/>
    <w:rsid w:val="00A132CA"/>
    <w:rsid w:val="00A13911"/>
    <w:rsid w:val="00A1395E"/>
    <w:rsid w:val="00A13A18"/>
    <w:rsid w:val="00A13EDC"/>
    <w:rsid w:val="00A13FDB"/>
    <w:rsid w:val="00A14336"/>
    <w:rsid w:val="00A144D4"/>
    <w:rsid w:val="00A146AC"/>
    <w:rsid w:val="00A147B9"/>
    <w:rsid w:val="00A148DC"/>
    <w:rsid w:val="00A14B0A"/>
    <w:rsid w:val="00A14DFA"/>
    <w:rsid w:val="00A15454"/>
    <w:rsid w:val="00A15572"/>
    <w:rsid w:val="00A1586A"/>
    <w:rsid w:val="00A158DD"/>
    <w:rsid w:val="00A15C2F"/>
    <w:rsid w:val="00A15CA1"/>
    <w:rsid w:val="00A15D4A"/>
    <w:rsid w:val="00A15E20"/>
    <w:rsid w:val="00A162F2"/>
    <w:rsid w:val="00A1672D"/>
    <w:rsid w:val="00A168DA"/>
    <w:rsid w:val="00A16CAD"/>
    <w:rsid w:val="00A16D1C"/>
    <w:rsid w:val="00A16E48"/>
    <w:rsid w:val="00A17098"/>
    <w:rsid w:val="00A1711B"/>
    <w:rsid w:val="00A1727C"/>
    <w:rsid w:val="00A172F9"/>
    <w:rsid w:val="00A1746B"/>
    <w:rsid w:val="00A17729"/>
    <w:rsid w:val="00A17888"/>
    <w:rsid w:val="00A17C46"/>
    <w:rsid w:val="00A20072"/>
    <w:rsid w:val="00A20366"/>
    <w:rsid w:val="00A20515"/>
    <w:rsid w:val="00A205BD"/>
    <w:rsid w:val="00A208C3"/>
    <w:rsid w:val="00A20B08"/>
    <w:rsid w:val="00A20B22"/>
    <w:rsid w:val="00A20CFD"/>
    <w:rsid w:val="00A20F1B"/>
    <w:rsid w:val="00A21235"/>
    <w:rsid w:val="00A21335"/>
    <w:rsid w:val="00A21427"/>
    <w:rsid w:val="00A21445"/>
    <w:rsid w:val="00A215F9"/>
    <w:rsid w:val="00A217B9"/>
    <w:rsid w:val="00A21B24"/>
    <w:rsid w:val="00A21C19"/>
    <w:rsid w:val="00A21E55"/>
    <w:rsid w:val="00A21ED1"/>
    <w:rsid w:val="00A21FD4"/>
    <w:rsid w:val="00A2230A"/>
    <w:rsid w:val="00A2270B"/>
    <w:rsid w:val="00A22721"/>
    <w:rsid w:val="00A227E8"/>
    <w:rsid w:val="00A227EB"/>
    <w:rsid w:val="00A22848"/>
    <w:rsid w:val="00A229B2"/>
    <w:rsid w:val="00A22A4B"/>
    <w:rsid w:val="00A22ED9"/>
    <w:rsid w:val="00A22EF6"/>
    <w:rsid w:val="00A22F78"/>
    <w:rsid w:val="00A22FCC"/>
    <w:rsid w:val="00A23096"/>
    <w:rsid w:val="00A23303"/>
    <w:rsid w:val="00A233C3"/>
    <w:rsid w:val="00A23850"/>
    <w:rsid w:val="00A23984"/>
    <w:rsid w:val="00A239F4"/>
    <w:rsid w:val="00A23A65"/>
    <w:rsid w:val="00A23DA2"/>
    <w:rsid w:val="00A23F02"/>
    <w:rsid w:val="00A23F9C"/>
    <w:rsid w:val="00A23FCD"/>
    <w:rsid w:val="00A2403A"/>
    <w:rsid w:val="00A24114"/>
    <w:rsid w:val="00A241D5"/>
    <w:rsid w:val="00A244E4"/>
    <w:rsid w:val="00A24AE4"/>
    <w:rsid w:val="00A24DCE"/>
    <w:rsid w:val="00A24F9A"/>
    <w:rsid w:val="00A253D8"/>
    <w:rsid w:val="00A25926"/>
    <w:rsid w:val="00A25C0F"/>
    <w:rsid w:val="00A25D16"/>
    <w:rsid w:val="00A26444"/>
    <w:rsid w:val="00A2656E"/>
    <w:rsid w:val="00A266DF"/>
    <w:rsid w:val="00A268C1"/>
    <w:rsid w:val="00A268EC"/>
    <w:rsid w:val="00A26A4A"/>
    <w:rsid w:val="00A26DEA"/>
    <w:rsid w:val="00A26E86"/>
    <w:rsid w:val="00A26FA2"/>
    <w:rsid w:val="00A27026"/>
    <w:rsid w:val="00A271D7"/>
    <w:rsid w:val="00A272A4"/>
    <w:rsid w:val="00A2774A"/>
    <w:rsid w:val="00A2791B"/>
    <w:rsid w:val="00A27B9C"/>
    <w:rsid w:val="00A3019B"/>
    <w:rsid w:val="00A3021F"/>
    <w:rsid w:val="00A3032F"/>
    <w:rsid w:val="00A303F8"/>
    <w:rsid w:val="00A30DDA"/>
    <w:rsid w:val="00A30DF3"/>
    <w:rsid w:val="00A3152B"/>
    <w:rsid w:val="00A31766"/>
    <w:rsid w:val="00A317F8"/>
    <w:rsid w:val="00A31996"/>
    <w:rsid w:val="00A31CBA"/>
    <w:rsid w:val="00A31CCB"/>
    <w:rsid w:val="00A31F5B"/>
    <w:rsid w:val="00A31F90"/>
    <w:rsid w:val="00A32582"/>
    <w:rsid w:val="00A3258F"/>
    <w:rsid w:val="00A32596"/>
    <w:rsid w:val="00A3281F"/>
    <w:rsid w:val="00A32BB9"/>
    <w:rsid w:val="00A33208"/>
    <w:rsid w:val="00A33212"/>
    <w:rsid w:val="00A33351"/>
    <w:rsid w:val="00A3341B"/>
    <w:rsid w:val="00A33438"/>
    <w:rsid w:val="00A334B3"/>
    <w:rsid w:val="00A33661"/>
    <w:rsid w:val="00A336C4"/>
    <w:rsid w:val="00A337D9"/>
    <w:rsid w:val="00A33F7A"/>
    <w:rsid w:val="00A3406F"/>
    <w:rsid w:val="00A34120"/>
    <w:rsid w:val="00A34591"/>
    <w:rsid w:val="00A347B6"/>
    <w:rsid w:val="00A3485C"/>
    <w:rsid w:val="00A34F6D"/>
    <w:rsid w:val="00A35456"/>
    <w:rsid w:val="00A354FF"/>
    <w:rsid w:val="00A35532"/>
    <w:rsid w:val="00A35543"/>
    <w:rsid w:val="00A35595"/>
    <w:rsid w:val="00A355CA"/>
    <w:rsid w:val="00A356C4"/>
    <w:rsid w:val="00A357B5"/>
    <w:rsid w:val="00A35980"/>
    <w:rsid w:val="00A35BCA"/>
    <w:rsid w:val="00A35BD3"/>
    <w:rsid w:val="00A35EED"/>
    <w:rsid w:val="00A35F2B"/>
    <w:rsid w:val="00A35FE7"/>
    <w:rsid w:val="00A364E7"/>
    <w:rsid w:val="00A36581"/>
    <w:rsid w:val="00A369A3"/>
    <w:rsid w:val="00A36A5E"/>
    <w:rsid w:val="00A36A90"/>
    <w:rsid w:val="00A36C48"/>
    <w:rsid w:val="00A36D2B"/>
    <w:rsid w:val="00A36D75"/>
    <w:rsid w:val="00A36E0E"/>
    <w:rsid w:val="00A3700A"/>
    <w:rsid w:val="00A370B2"/>
    <w:rsid w:val="00A3739E"/>
    <w:rsid w:val="00A37412"/>
    <w:rsid w:val="00A374D7"/>
    <w:rsid w:val="00A375BD"/>
    <w:rsid w:val="00A378F7"/>
    <w:rsid w:val="00A37D30"/>
    <w:rsid w:val="00A37D60"/>
    <w:rsid w:val="00A40099"/>
    <w:rsid w:val="00A402A4"/>
    <w:rsid w:val="00A405DA"/>
    <w:rsid w:val="00A407BE"/>
    <w:rsid w:val="00A40B42"/>
    <w:rsid w:val="00A40C48"/>
    <w:rsid w:val="00A40DD2"/>
    <w:rsid w:val="00A40E09"/>
    <w:rsid w:val="00A40EBA"/>
    <w:rsid w:val="00A412B8"/>
    <w:rsid w:val="00A416B0"/>
    <w:rsid w:val="00A41FB2"/>
    <w:rsid w:val="00A4204A"/>
    <w:rsid w:val="00A4224B"/>
    <w:rsid w:val="00A423DE"/>
    <w:rsid w:val="00A42465"/>
    <w:rsid w:val="00A42567"/>
    <w:rsid w:val="00A42784"/>
    <w:rsid w:val="00A42BAD"/>
    <w:rsid w:val="00A42D81"/>
    <w:rsid w:val="00A43120"/>
    <w:rsid w:val="00A434C7"/>
    <w:rsid w:val="00A4365A"/>
    <w:rsid w:val="00A43DAF"/>
    <w:rsid w:val="00A43EB6"/>
    <w:rsid w:val="00A440E4"/>
    <w:rsid w:val="00A4432C"/>
    <w:rsid w:val="00A4445B"/>
    <w:rsid w:val="00A444AD"/>
    <w:rsid w:val="00A4466A"/>
    <w:rsid w:val="00A447B7"/>
    <w:rsid w:val="00A4495F"/>
    <w:rsid w:val="00A44AAC"/>
    <w:rsid w:val="00A44F4E"/>
    <w:rsid w:val="00A455CA"/>
    <w:rsid w:val="00A4576C"/>
    <w:rsid w:val="00A458D1"/>
    <w:rsid w:val="00A4599E"/>
    <w:rsid w:val="00A45A00"/>
    <w:rsid w:val="00A45DF3"/>
    <w:rsid w:val="00A45EFD"/>
    <w:rsid w:val="00A45FA3"/>
    <w:rsid w:val="00A4607D"/>
    <w:rsid w:val="00A46210"/>
    <w:rsid w:val="00A4646C"/>
    <w:rsid w:val="00A46582"/>
    <w:rsid w:val="00A466D3"/>
    <w:rsid w:val="00A46B44"/>
    <w:rsid w:val="00A46BAA"/>
    <w:rsid w:val="00A46BF1"/>
    <w:rsid w:val="00A46CC9"/>
    <w:rsid w:val="00A471A2"/>
    <w:rsid w:val="00A474B6"/>
    <w:rsid w:val="00A47D80"/>
    <w:rsid w:val="00A47D90"/>
    <w:rsid w:val="00A47E45"/>
    <w:rsid w:val="00A50878"/>
    <w:rsid w:val="00A50C24"/>
    <w:rsid w:val="00A50D9C"/>
    <w:rsid w:val="00A50FC1"/>
    <w:rsid w:val="00A50FF5"/>
    <w:rsid w:val="00A5150A"/>
    <w:rsid w:val="00A515F3"/>
    <w:rsid w:val="00A5171E"/>
    <w:rsid w:val="00A51907"/>
    <w:rsid w:val="00A51A68"/>
    <w:rsid w:val="00A51A8F"/>
    <w:rsid w:val="00A51C32"/>
    <w:rsid w:val="00A51C53"/>
    <w:rsid w:val="00A5225F"/>
    <w:rsid w:val="00A52263"/>
    <w:rsid w:val="00A525E3"/>
    <w:rsid w:val="00A5263C"/>
    <w:rsid w:val="00A527C0"/>
    <w:rsid w:val="00A528DC"/>
    <w:rsid w:val="00A52AAB"/>
    <w:rsid w:val="00A52FB1"/>
    <w:rsid w:val="00A5310F"/>
    <w:rsid w:val="00A5311F"/>
    <w:rsid w:val="00A53141"/>
    <w:rsid w:val="00A532B9"/>
    <w:rsid w:val="00A53449"/>
    <w:rsid w:val="00A5345D"/>
    <w:rsid w:val="00A535D1"/>
    <w:rsid w:val="00A53604"/>
    <w:rsid w:val="00A53656"/>
    <w:rsid w:val="00A53CF1"/>
    <w:rsid w:val="00A53F93"/>
    <w:rsid w:val="00A54001"/>
    <w:rsid w:val="00A5403A"/>
    <w:rsid w:val="00A540E4"/>
    <w:rsid w:val="00A543AB"/>
    <w:rsid w:val="00A5468E"/>
    <w:rsid w:val="00A546C4"/>
    <w:rsid w:val="00A548D0"/>
    <w:rsid w:val="00A54D90"/>
    <w:rsid w:val="00A54DE0"/>
    <w:rsid w:val="00A54EC2"/>
    <w:rsid w:val="00A54ECB"/>
    <w:rsid w:val="00A55250"/>
    <w:rsid w:val="00A5526D"/>
    <w:rsid w:val="00A55448"/>
    <w:rsid w:val="00A55501"/>
    <w:rsid w:val="00A555B2"/>
    <w:rsid w:val="00A5589A"/>
    <w:rsid w:val="00A559C7"/>
    <w:rsid w:val="00A55A7A"/>
    <w:rsid w:val="00A55B00"/>
    <w:rsid w:val="00A55DCE"/>
    <w:rsid w:val="00A560BA"/>
    <w:rsid w:val="00A56352"/>
    <w:rsid w:val="00A5652D"/>
    <w:rsid w:val="00A569B6"/>
    <w:rsid w:val="00A56FB5"/>
    <w:rsid w:val="00A570C6"/>
    <w:rsid w:val="00A571EB"/>
    <w:rsid w:val="00A57212"/>
    <w:rsid w:val="00A5733A"/>
    <w:rsid w:val="00A57722"/>
    <w:rsid w:val="00A57909"/>
    <w:rsid w:val="00A5792A"/>
    <w:rsid w:val="00A6007D"/>
    <w:rsid w:val="00A60101"/>
    <w:rsid w:val="00A601D5"/>
    <w:rsid w:val="00A601E2"/>
    <w:rsid w:val="00A60235"/>
    <w:rsid w:val="00A6030D"/>
    <w:rsid w:val="00A607DE"/>
    <w:rsid w:val="00A609CA"/>
    <w:rsid w:val="00A609F1"/>
    <w:rsid w:val="00A60D1D"/>
    <w:rsid w:val="00A6109B"/>
    <w:rsid w:val="00A6167B"/>
    <w:rsid w:val="00A61A42"/>
    <w:rsid w:val="00A61B39"/>
    <w:rsid w:val="00A61CA9"/>
    <w:rsid w:val="00A61EA2"/>
    <w:rsid w:val="00A62093"/>
    <w:rsid w:val="00A621DC"/>
    <w:rsid w:val="00A6245F"/>
    <w:rsid w:val="00A6252A"/>
    <w:rsid w:val="00A626A0"/>
    <w:rsid w:val="00A62757"/>
    <w:rsid w:val="00A63197"/>
    <w:rsid w:val="00A631AC"/>
    <w:rsid w:val="00A633D9"/>
    <w:rsid w:val="00A63482"/>
    <w:rsid w:val="00A63A14"/>
    <w:rsid w:val="00A63A58"/>
    <w:rsid w:val="00A63B52"/>
    <w:rsid w:val="00A63C3B"/>
    <w:rsid w:val="00A63E1F"/>
    <w:rsid w:val="00A63E76"/>
    <w:rsid w:val="00A64036"/>
    <w:rsid w:val="00A641D1"/>
    <w:rsid w:val="00A64668"/>
    <w:rsid w:val="00A646DB"/>
    <w:rsid w:val="00A64753"/>
    <w:rsid w:val="00A64B93"/>
    <w:rsid w:val="00A64BDC"/>
    <w:rsid w:val="00A64CBF"/>
    <w:rsid w:val="00A64FBA"/>
    <w:rsid w:val="00A65009"/>
    <w:rsid w:val="00A652CE"/>
    <w:rsid w:val="00A6541D"/>
    <w:rsid w:val="00A65584"/>
    <w:rsid w:val="00A655C9"/>
    <w:rsid w:val="00A65664"/>
    <w:rsid w:val="00A656A2"/>
    <w:rsid w:val="00A65C0A"/>
    <w:rsid w:val="00A65CF3"/>
    <w:rsid w:val="00A65D68"/>
    <w:rsid w:val="00A65E19"/>
    <w:rsid w:val="00A661D2"/>
    <w:rsid w:val="00A66218"/>
    <w:rsid w:val="00A667AA"/>
    <w:rsid w:val="00A667CE"/>
    <w:rsid w:val="00A66B26"/>
    <w:rsid w:val="00A66BA2"/>
    <w:rsid w:val="00A66FB3"/>
    <w:rsid w:val="00A675B4"/>
    <w:rsid w:val="00A67821"/>
    <w:rsid w:val="00A67907"/>
    <w:rsid w:val="00A6795C"/>
    <w:rsid w:val="00A67D6D"/>
    <w:rsid w:val="00A70239"/>
    <w:rsid w:val="00A702D7"/>
    <w:rsid w:val="00A704B2"/>
    <w:rsid w:val="00A70657"/>
    <w:rsid w:val="00A709A2"/>
    <w:rsid w:val="00A70D87"/>
    <w:rsid w:val="00A70F21"/>
    <w:rsid w:val="00A71078"/>
    <w:rsid w:val="00A710A5"/>
    <w:rsid w:val="00A7136C"/>
    <w:rsid w:val="00A713D2"/>
    <w:rsid w:val="00A716C5"/>
    <w:rsid w:val="00A7187E"/>
    <w:rsid w:val="00A71BBF"/>
    <w:rsid w:val="00A71C74"/>
    <w:rsid w:val="00A71EAC"/>
    <w:rsid w:val="00A720C6"/>
    <w:rsid w:val="00A72229"/>
    <w:rsid w:val="00A72483"/>
    <w:rsid w:val="00A724A5"/>
    <w:rsid w:val="00A72652"/>
    <w:rsid w:val="00A72981"/>
    <w:rsid w:val="00A72DD3"/>
    <w:rsid w:val="00A72F1D"/>
    <w:rsid w:val="00A7311A"/>
    <w:rsid w:val="00A73349"/>
    <w:rsid w:val="00A7338D"/>
    <w:rsid w:val="00A733DD"/>
    <w:rsid w:val="00A73428"/>
    <w:rsid w:val="00A735D1"/>
    <w:rsid w:val="00A7365E"/>
    <w:rsid w:val="00A73985"/>
    <w:rsid w:val="00A73A35"/>
    <w:rsid w:val="00A73ADE"/>
    <w:rsid w:val="00A73B9F"/>
    <w:rsid w:val="00A73FBB"/>
    <w:rsid w:val="00A740F2"/>
    <w:rsid w:val="00A741D7"/>
    <w:rsid w:val="00A74237"/>
    <w:rsid w:val="00A74410"/>
    <w:rsid w:val="00A74460"/>
    <w:rsid w:val="00A744D1"/>
    <w:rsid w:val="00A74564"/>
    <w:rsid w:val="00A74AC8"/>
    <w:rsid w:val="00A74B5A"/>
    <w:rsid w:val="00A74C03"/>
    <w:rsid w:val="00A74C9B"/>
    <w:rsid w:val="00A74EAD"/>
    <w:rsid w:val="00A74F25"/>
    <w:rsid w:val="00A74F8C"/>
    <w:rsid w:val="00A75828"/>
    <w:rsid w:val="00A7585B"/>
    <w:rsid w:val="00A75C3C"/>
    <w:rsid w:val="00A75D8F"/>
    <w:rsid w:val="00A75E43"/>
    <w:rsid w:val="00A75E83"/>
    <w:rsid w:val="00A75E8C"/>
    <w:rsid w:val="00A7608A"/>
    <w:rsid w:val="00A7631B"/>
    <w:rsid w:val="00A76692"/>
    <w:rsid w:val="00A769C3"/>
    <w:rsid w:val="00A76DC4"/>
    <w:rsid w:val="00A76DE2"/>
    <w:rsid w:val="00A76E35"/>
    <w:rsid w:val="00A7749C"/>
    <w:rsid w:val="00A775C1"/>
    <w:rsid w:val="00A777B6"/>
    <w:rsid w:val="00A77C3D"/>
    <w:rsid w:val="00A77D29"/>
    <w:rsid w:val="00A77ED2"/>
    <w:rsid w:val="00A8017D"/>
    <w:rsid w:val="00A80611"/>
    <w:rsid w:val="00A809A0"/>
    <w:rsid w:val="00A80CB3"/>
    <w:rsid w:val="00A80E3A"/>
    <w:rsid w:val="00A8108B"/>
    <w:rsid w:val="00A817A2"/>
    <w:rsid w:val="00A81999"/>
    <w:rsid w:val="00A81B24"/>
    <w:rsid w:val="00A81E24"/>
    <w:rsid w:val="00A81E95"/>
    <w:rsid w:val="00A820B5"/>
    <w:rsid w:val="00A82192"/>
    <w:rsid w:val="00A82249"/>
    <w:rsid w:val="00A82340"/>
    <w:rsid w:val="00A82658"/>
    <w:rsid w:val="00A826A9"/>
    <w:rsid w:val="00A82936"/>
    <w:rsid w:val="00A82DA4"/>
    <w:rsid w:val="00A82E91"/>
    <w:rsid w:val="00A82EAB"/>
    <w:rsid w:val="00A82F98"/>
    <w:rsid w:val="00A83086"/>
    <w:rsid w:val="00A833E1"/>
    <w:rsid w:val="00A83BD1"/>
    <w:rsid w:val="00A84018"/>
    <w:rsid w:val="00A84020"/>
    <w:rsid w:val="00A8438F"/>
    <w:rsid w:val="00A8462D"/>
    <w:rsid w:val="00A849EE"/>
    <w:rsid w:val="00A84A66"/>
    <w:rsid w:val="00A84C9D"/>
    <w:rsid w:val="00A84DFD"/>
    <w:rsid w:val="00A84FF4"/>
    <w:rsid w:val="00A8590C"/>
    <w:rsid w:val="00A85B55"/>
    <w:rsid w:val="00A85E84"/>
    <w:rsid w:val="00A85ED1"/>
    <w:rsid w:val="00A85F4A"/>
    <w:rsid w:val="00A860B8"/>
    <w:rsid w:val="00A8612D"/>
    <w:rsid w:val="00A86274"/>
    <w:rsid w:val="00A86465"/>
    <w:rsid w:val="00A864D5"/>
    <w:rsid w:val="00A8653F"/>
    <w:rsid w:val="00A86707"/>
    <w:rsid w:val="00A8688B"/>
    <w:rsid w:val="00A86AAD"/>
    <w:rsid w:val="00A86C7B"/>
    <w:rsid w:val="00A86DDB"/>
    <w:rsid w:val="00A86DE6"/>
    <w:rsid w:val="00A86E60"/>
    <w:rsid w:val="00A86EBD"/>
    <w:rsid w:val="00A86FA7"/>
    <w:rsid w:val="00A87228"/>
    <w:rsid w:val="00A878E7"/>
    <w:rsid w:val="00A8796B"/>
    <w:rsid w:val="00A87EF5"/>
    <w:rsid w:val="00A87F79"/>
    <w:rsid w:val="00A90089"/>
    <w:rsid w:val="00A900C1"/>
    <w:rsid w:val="00A90336"/>
    <w:rsid w:val="00A9063E"/>
    <w:rsid w:val="00A909A6"/>
    <w:rsid w:val="00A909E1"/>
    <w:rsid w:val="00A90B18"/>
    <w:rsid w:val="00A91205"/>
    <w:rsid w:val="00A912C1"/>
    <w:rsid w:val="00A91624"/>
    <w:rsid w:val="00A91657"/>
    <w:rsid w:val="00A91A5D"/>
    <w:rsid w:val="00A91BA7"/>
    <w:rsid w:val="00A91BAB"/>
    <w:rsid w:val="00A91C5A"/>
    <w:rsid w:val="00A91C82"/>
    <w:rsid w:val="00A91F82"/>
    <w:rsid w:val="00A9212C"/>
    <w:rsid w:val="00A92577"/>
    <w:rsid w:val="00A927B3"/>
    <w:rsid w:val="00A92BEC"/>
    <w:rsid w:val="00A93016"/>
    <w:rsid w:val="00A93047"/>
    <w:rsid w:val="00A93068"/>
    <w:rsid w:val="00A93070"/>
    <w:rsid w:val="00A93692"/>
    <w:rsid w:val="00A937E2"/>
    <w:rsid w:val="00A93852"/>
    <w:rsid w:val="00A938F2"/>
    <w:rsid w:val="00A93B1A"/>
    <w:rsid w:val="00A93E64"/>
    <w:rsid w:val="00A940E7"/>
    <w:rsid w:val="00A94432"/>
    <w:rsid w:val="00A946A4"/>
    <w:rsid w:val="00A949DC"/>
    <w:rsid w:val="00A9531D"/>
    <w:rsid w:val="00A95431"/>
    <w:rsid w:val="00A954E9"/>
    <w:rsid w:val="00A95547"/>
    <w:rsid w:val="00A95A64"/>
    <w:rsid w:val="00A95AE2"/>
    <w:rsid w:val="00A95BF5"/>
    <w:rsid w:val="00A95D05"/>
    <w:rsid w:val="00A95D3F"/>
    <w:rsid w:val="00A960D9"/>
    <w:rsid w:val="00A962B9"/>
    <w:rsid w:val="00A96882"/>
    <w:rsid w:val="00A969C8"/>
    <w:rsid w:val="00A9769B"/>
    <w:rsid w:val="00A97753"/>
    <w:rsid w:val="00A97B0D"/>
    <w:rsid w:val="00A97C81"/>
    <w:rsid w:val="00AA01F3"/>
    <w:rsid w:val="00AA05BE"/>
    <w:rsid w:val="00AA082D"/>
    <w:rsid w:val="00AA0967"/>
    <w:rsid w:val="00AA0999"/>
    <w:rsid w:val="00AA0B74"/>
    <w:rsid w:val="00AA0C79"/>
    <w:rsid w:val="00AA0E83"/>
    <w:rsid w:val="00AA0F19"/>
    <w:rsid w:val="00AA0F70"/>
    <w:rsid w:val="00AA0FED"/>
    <w:rsid w:val="00AA14C9"/>
    <w:rsid w:val="00AA1524"/>
    <w:rsid w:val="00AA17C5"/>
    <w:rsid w:val="00AA17D3"/>
    <w:rsid w:val="00AA17E3"/>
    <w:rsid w:val="00AA1941"/>
    <w:rsid w:val="00AA19AA"/>
    <w:rsid w:val="00AA19F5"/>
    <w:rsid w:val="00AA1C6B"/>
    <w:rsid w:val="00AA212F"/>
    <w:rsid w:val="00AA22E2"/>
    <w:rsid w:val="00AA2411"/>
    <w:rsid w:val="00AA29BE"/>
    <w:rsid w:val="00AA2C24"/>
    <w:rsid w:val="00AA2E0D"/>
    <w:rsid w:val="00AA2E14"/>
    <w:rsid w:val="00AA300A"/>
    <w:rsid w:val="00AA3174"/>
    <w:rsid w:val="00AA3410"/>
    <w:rsid w:val="00AA3FB2"/>
    <w:rsid w:val="00AA42F2"/>
    <w:rsid w:val="00AA4498"/>
    <w:rsid w:val="00AA4838"/>
    <w:rsid w:val="00AA48A8"/>
    <w:rsid w:val="00AA4AFA"/>
    <w:rsid w:val="00AA4C5F"/>
    <w:rsid w:val="00AA4F25"/>
    <w:rsid w:val="00AA539B"/>
    <w:rsid w:val="00AA5739"/>
    <w:rsid w:val="00AA5761"/>
    <w:rsid w:val="00AA5846"/>
    <w:rsid w:val="00AA588F"/>
    <w:rsid w:val="00AA6000"/>
    <w:rsid w:val="00AA66CA"/>
    <w:rsid w:val="00AA67FD"/>
    <w:rsid w:val="00AA696B"/>
    <w:rsid w:val="00AA6C55"/>
    <w:rsid w:val="00AA703D"/>
    <w:rsid w:val="00AA70E0"/>
    <w:rsid w:val="00AA71F6"/>
    <w:rsid w:val="00AA7232"/>
    <w:rsid w:val="00AA74FB"/>
    <w:rsid w:val="00AA7550"/>
    <w:rsid w:val="00AA78CE"/>
    <w:rsid w:val="00AA79DA"/>
    <w:rsid w:val="00AA7A17"/>
    <w:rsid w:val="00AA7DEF"/>
    <w:rsid w:val="00AA7F18"/>
    <w:rsid w:val="00AA7FF4"/>
    <w:rsid w:val="00AB0088"/>
    <w:rsid w:val="00AB01D8"/>
    <w:rsid w:val="00AB02F3"/>
    <w:rsid w:val="00AB05D4"/>
    <w:rsid w:val="00AB0A0B"/>
    <w:rsid w:val="00AB0B41"/>
    <w:rsid w:val="00AB0BF2"/>
    <w:rsid w:val="00AB0C8D"/>
    <w:rsid w:val="00AB0D29"/>
    <w:rsid w:val="00AB11DA"/>
    <w:rsid w:val="00AB13DF"/>
    <w:rsid w:val="00AB1497"/>
    <w:rsid w:val="00AB16D4"/>
    <w:rsid w:val="00AB197F"/>
    <w:rsid w:val="00AB1E9A"/>
    <w:rsid w:val="00AB1FED"/>
    <w:rsid w:val="00AB221B"/>
    <w:rsid w:val="00AB2468"/>
    <w:rsid w:val="00AB280C"/>
    <w:rsid w:val="00AB2C2E"/>
    <w:rsid w:val="00AB2E2D"/>
    <w:rsid w:val="00AB2F2E"/>
    <w:rsid w:val="00AB30C7"/>
    <w:rsid w:val="00AB3245"/>
    <w:rsid w:val="00AB3271"/>
    <w:rsid w:val="00AB3424"/>
    <w:rsid w:val="00AB395D"/>
    <w:rsid w:val="00AB3994"/>
    <w:rsid w:val="00AB3B6C"/>
    <w:rsid w:val="00AB4714"/>
    <w:rsid w:val="00AB4882"/>
    <w:rsid w:val="00AB4A71"/>
    <w:rsid w:val="00AB4F1D"/>
    <w:rsid w:val="00AB50A4"/>
    <w:rsid w:val="00AB528C"/>
    <w:rsid w:val="00AB540B"/>
    <w:rsid w:val="00AB549A"/>
    <w:rsid w:val="00AB6953"/>
    <w:rsid w:val="00AB6B97"/>
    <w:rsid w:val="00AB6C34"/>
    <w:rsid w:val="00AB6DB8"/>
    <w:rsid w:val="00AB7184"/>
    <w:rsid w:val="00AB71B0"/>
    <w:rsid w:val="00AB726C"/>
    <w:rsid w:val="00AB7363"/>
    <w:rsid w:val="00AB74CB"/>
    <w:rsid w:val="00AB7544"/>
    <w:rsid w:val="00AB7ABF"/>
    <w:rsid w:val="00AB7CB4"/>
    <w:rsid w:val="00AB7F0C"/>
    <w:rsid w:val="00AC0105"/>
    <w:rsid w:val="00AC0175"/>
    <w:rsid w:val="00AC01B0"/>
    <w:rsid w:val="00AC02EA"/>
    <w:rsid w:val="00AC09A8"/>
    <w:rsid w:val="00AC09D4"/>
    <w:rsid w:val="00AC0EB8"/>
    <w:rsid w:val="00AC0EBD"/>
    <w:rsid w:val="00AC120C"/>
    <w:rsid w:val="00AC126E"/>
    <w:rsid w:val="00AC12A9"/>
    <w:rsid w:val="00AC1428"/>
    <w:rsid w:val="00AC1596"/>
    <w:rsid w:val="00AC175A"/>
    <w:rsid w:val="00AC1870"/>
    <w:rsid w:val="00AC1AF4"/>
    <w:rsid w:val="00AC1B97"/>
    <w:rsid w:val="00AC1ED9"/>
    <w:rsid w:val="00AC1EE1"/>
    <w:rsid w:val="00AC1F1C"/>
    <w:rsid w:val="00AC21A3"/>
    <w:rsid w:val="00AC2511"/>
    <w:rsid w:val="00AC2741"/>
    <w:rsid w:val="00AC2E6B"/>
    <w:rsid w:val="00AC31EE"/>
    <w:rsid w:val="00AC31FF"/>
    <w:rsid w:val="00AC349B"/>
    <w:rsid w:val="00AC38A6"/>
    <w:rsid w:val="00AC3B4F"/>
    <w:rsid w:val="00AC3B50"/>
    <w:rsid w:val="00AC3D8E"/>
    <w:rsid w:val="00AC3E07"/>
    <w:rsid w:val="00AC3F1A"/>
    <w:rsid w:val="00AC41F1"/>
    <w:rsid w:val="00AC42B2"/>
    <w:rsid w:val="00AC449D"/>
    <w:rsid w:val="00AC5097"/>
    <w:rsid w:val="00AC50BD"/>
    <w:rsid w:val="00AC5110"/>
    <w:rsid w:val="00AC515B"/>
    <w:rsid w:val="00AC5380"/>
    <w:rsid w:val="00AC569C"/>
    <w:rsid w:val="00AC57FD"/>
    <w:rsid w:val="00AC5886"/>
    <w:rsid w:val="00AC5A5E"/>
    <w:rsid w:val="00AC5DEA"/>
    <w:rsid w:val="00AC621A"/>
    <w:rsid w:val="00AC6232"/>
    <w:rsid w:val="00AC646B"/>
    <w:rsid w:val="00AC6628"/>
    <w:rsid w:val="00AC69B7"/>
    <w:rsid w:val="00AC7094"/>
    <w:rsid w:val="00AC744C"/>
    <w:rsid w:val="00AC7842"/>
    <w:rsid w:val="00AC7A97"/>
    <w:rsid w:val="00AC7EC5"/>
    <w:rsid w:val="00AC7ED4"/>
    <w:rsid w:val="00AD01C0"/>
    <w:rsid w:val="00AD0242"/>
    <w:rsid w:val="00AD02D3"/>
    <w:rsid w:val="00AD0524"/>
    <w:rsid w:val="00AD0874"/>
    <w:rsid w:val="00AD087C"/>
    <w:rsid w:val="00AD08A9"/>
    <w:rsid w:val="00AD0ACB"/>
    <w:rsid w:val="00AD0C49"/>
    <w:rsid w:val="00AD0EB3"/>
    <w:rsid w:val="00AD13FF"/>
    <w:rsid w:val="00AD167C"/>
    <w:rsid w:val="00AD1681"/>
    <w:rsid w:val="00AD16C9"/>
    <w:rsid w:val="00AD1741"/>
    <w:rsid w:val="00AD1778"/>
    <w:rsid w:val="00AD19F0"/>
    <w:rsid w:val="00AD1AAD"/>
    <w:rsid w:val="00AD1BF3"/>
    <w:rsid w:val="00AD1C21"/>
    <w:rsid w:val="00AD1D85"/>
    <w:rsid w:val="00AD21FD"/>
    <w:rsid w:val="00AD2252"/>
    <w:rsid w:val="00AD2287"/>
    <w:rsid w:val="00AD240B"/>
    <w:rsid w:val="00AD2475"/>
    <w:rsid w:val="00AD2507"/>
    <w:rsid w:val="00AD2508"/>
    <w:rsid w:val="00AD252E"/>
    <w:rsid w:val="00AD29F4"/>
    <w:rsid w:val="00AD2A5B"/>
    <w:rsid w:val="00AD2B90"/>
    <w:rsid w:val="00AD2D9A"/>
    <w:rsid w:val="00AD2FBE"/>
    <w:rsid w:val="00AD3007"/>
    <w:rsid w:val="00AD3058"/>
    <w:rsid w:val="00AD32BC"/>
    <w:rsid w:val="00AD35D4"/>
    <w:rsid w:val="00AD361A"/>
    <w:rsid w:val="00AD36B0"/>
    <w:rsid w:val="00AD374E"/>
    <w:rsid w:val="00AD3776"/>
    <w:rsid w:val="00AD39C6"/>
    <w:rsid w:val="00AD3BFB"/>
    <w:rsid w:val="00AD3CA8"/>
    <w:rsid w:val="00AD3D32"/>
    <w:rsid w:val="00AD3DAC"/>
    <w:rsid w:val="00AD43CB"/>
    <w:rsid w:val="00AD4725"/>
    <w:rsid w:val="00AD47A1"/>
    <w:rsid w:val="00AD484B"/>
    <w:rsid w:val="00AD4875"/>
    <w:rsid w:val="00AD4968"/>
    <w:rsid w:val="00AD4A38"/>
    <w:rsid w:val="00AD4C5F"/>
    <w:rsid w:val="00AD4DBE"/>
    <w:rsid w:val="00AD4E8E"/>
    <w:rsid w:val="00AD5617"/>
    <w:rsid w:val="00AD56EA"/>
    <w:rsid w:val="00AD5775"/>
    <w:rsid w:val="00AD582E"/>
    <w:rsid w:val="00AD5DCD"/>
    <w:rsid w:val="00AD5F86"/>
    <w:rsid w:val="00AD6116"/>
    <w:rsid w:val="00AD61F2"/>
    <w:rsid w:val="00AD68B2"/>
    <w:rsid w:val="00AD6A04"/>
    <w:rsid w:val="00AD6C4A"/>
    <w:rsid w:val="00AD6E4B"/>
    <w:rsid w:val="00AD7130"/>
    <w:rsid w:val="00AD73C3"/>
    <w:rsid w:val="00AD761E"/>
    <w:rsid w:val="00AD78C6"/>
    <w:rsid w:val="00AD7DC8"/>
    <w:rsid w:val="00AD7E9D"/>
    <w:rsid w:val="00AE00B3"/>
    <w:rsid w:val="00AE03E3"/>
    <w:rsid w:val="00AE04B7"/>
    <w:rsid w:val="00AE081F"/>
    <w:rsid w:val="00AE1051"/>
    <w:rsid w:val="00AE12A5"/>
    <w:rsid w:val="00AE16F4"/>
    <w:rsid w:val="00AE17C9"/>
    <w:rsid w:val="00AE1B0C"/>
    <w:rsid w:val="00AE1FE0"/>
    <w:rsid w:val="00AE238F"/>
    <w:rsid w:val="00AE252D"/>
    <w:rsid w:val="00AE2628"/>
    <w:rsid w:val="00AE265F"/>
    <w:rsid w:val="00AE2744"/>
    <w:rsid w:val="00AE2A57"/>
    <w:rsid w:val="00AE2D61"/>
    <w:rsid w:val="00AE2D7A"/>
    <w:rsid w:val="00AE2F06"/>
    <w:rsid w:val="00AE2F42"/>
    <w:rsid w:val="00AE2FE3"/>
    <w:rsid w:val="00AE3252"/>
    <w:rsid w:val="00AE33AC"/>
    <w:rsid w:val="00AE33B5"/>
    <w:rsid w:val="00AE358E"/>
    <w:rsid w:val="00AE376A"/>
    <w:rsid w:val="00AE3919"/>
    <w:rsid w:val="00AE3B33"/>
    <w:rsid w:val="00AE3E96"/>
    <w:rsid w:val="00AE3EF0"/>
    <w:rsid w:val="00AE401E"/>
    <w:rsid w:val="00AE42CB"/>
    <w:rsid w:val="00AE42F9"/>
    <w:rsid w:val="00AE448E"/>
    <w:rsid w:val="00AE4652"/>
    <w:rsid w:val="00AE4B35"/>
    <w:rsid w:val="00AE4B37"/>
    <w:rsid w:val="00AE4B54"/>
    <w:rsid w:val="00AE4B98"/>
    <w:rsid w:val="00AE4C08"/>
    <w:rsid w:val="00AE4D49"/>
    <w:rsid w:val="00AE4DC7"/>
    <w:rsid w:val="00AE4DFE"/>
    <w:rsid w:val="00AE5124"/>
    <w:rsid w:val="00AE5C41"/>
    <w:rsid w:val="00AE5C90"/>
    <w:rsid w:val="00AE5ED4"/>
    <w:rsid w:val="00AE6034"/>
    <w:rsid w:val="00AE61E6"/>
    <w:rsid w:val="00AE64FD"/>
    <w:rsid w:val="00AE65E2"/>
    <w:rsid w:val="00AE66EA"/>
    <w:rsid w:val="00AE6816"/>
    <w:rsid w:val="00AE688D"/>
    <w:rsid w:val="00AE68CC"/>
    <w:rsid w:val="00AE6A02"/>
    <w:rsid w:val="00AE6C90"/>
    <w:rsid w:val="00AE6CA6"/>
    <w:rsid w:val="00AE6CC0"/>
    <w:rsid w:val="00AE6CEF"/>
    <w:rsid w:val="00AE7149"/>
    <w:rsid w:val="00AE75C2"/>
    <w:rsid w:val="00AE75FA"/>
    <w:rsid w:val="00AE760B"/>
    <w:rsid w:val="00AE761E"/>
    <w:rsid w:val="00AE7A3E"/>
    <w:rsid w:val="00AE7ED8"/>
    <w:rsid w:val="00AE7F5B"/>
    <w:rsid w:val="00AF085A"/>
    <w:rsid w:val="00AF0B56"/>
    <w:rsid w:val="00AF0E6E"/>
    <w:rsid w:val="00AF0EC7"/>
    <w:rsid w:val="00AF0F39"/>
    <w:rsid w:val="00AF131A"/>
    <w:rsid w:val="00AF131D"/>
    <w:rsid w:val="00AF177C"/>
    <w:rsid w:val="00AF1841"/>
    <w:rsid w:val="00AF1CAA"/>
    <w:rsid w:val="00AF1E5A"/>
    <w:rsid w:val="00AF202B"/>
    <w:rsid w:val="00AF2169"/>
    <w:rsid w:val="00AF2515"/>
    <w:rsid w:val="00AF27C2"/>
    <w:rsid w:val="00AF2D0C"/>
    <w:rsid w:val="00AF31E5"/>
    <w:rsid w:val="00AF3234"/>
    <w:rsid w:val="00AF32D2"/>
    <w:rsid w:val="00AF34DE"/>
    <w:rsid w:val="00AF3504"/>
    <w:rsid w:val="00AF3670"/>
    <w:rsid w:val="00AF36C6"/>
    <w:rsid w:val="00AF371F"/>
    <w:rsid w:val="00AF3D6A"/>
    <w:rsid w:val="00AF3F0B"/>
    <w:rsid w:val="00AF41D2"/>
    <w:rsid w:val="00AF43CE"/>
    <w:rsid w:val="00AF4476"/>
    <w:rsid w:val="00AF4697"/>
    <w:rsid w:val="00AF46A5"/>
    <w:rsid w:val="00AF4828"/>
    <w:rsid w:val="00AF48F5"/>
    <w:rsid w:val="00AF4913"/>
    <w:rsid w:val="00AF4AE2"/>
    <w:rsid w:val="00AF4E74"/>
    <w:rsid w:val="00AF507F"/>
    <w:rsid w:val="00AF5326"/>
    <w:rsid w:val="00AF558E"/>
    <w:rsid w:val="00AF5665"/>
    <w:rsid w:val="00AF56C0"/>
    <w:rsid w:val="00AF58CD"/>
    <w:rsid w:val="00AF599A"/>
    <w:rsid w:val="00AF5A96"/>
    <w:rsid w:val="00AF5ECE"/>
    <w:rsid w:val="00AF60B1"/>
    <w:rsid w:val="00AF615E"/>
    <w:rsid w:val="00AF6585"/>
    <w:rsid w:val="00AF6880"/>
    <w:rsid w:val="00AF6C61"/>
    <w:rsid w:val="00AF6C90"/>
    <w:rsid w:val="00AF6D4E"/>
    <w:rsid w:val="00AF7104"/>
    <w:rsid w:val="00AF726B"/>
    <w:rsid w:val="00AF7505"/>
    <w:rsid w:val="00AF777A"/>
    <w:rsid w:val="00AF787C"/>
    <w:rsid w:val="00AF78CB"/>
    <w:rsid w:val="00AF7A3E"/>
    <w:rsid w:val="00AF7BE2"/>
    <w:rsid w:val="00AF7CF4"/>
    <w:rsid w:val="00AF7EB7"/>
    <w:rsid w:val="00AF7EF2"/>
    <w:rsid w:val="00B0001B"/>
    <w:rsid w:val="00B000BE"/>
    <w:rsid w:val="00B0012D"/>
    <w:rsid w:val="00B00427"/>
    <w:rsid w:val="00B00AF9"/>
    <w:rsid w:val="00B010C3"/>
    <w:rsid w:val="00B0113F"/>
    <w:rsid w:val="00B011AD"/>
    <w:rsid w:val="00B016D5"/>
    <w:rsid w:val="00B016E0"/>
    <w:rsid w:val="00B0179F"/>
    <w:rsid w:val="00B01C8A"/>
    <w:rsid w:val="00B01D59"/>
    <w:rsid w:val="00B01DF7"/>
    <w:rsid w:val="00B01E7E"/>
    <w:rsid w:val="00B01EFA"/>
    <w:rsid w:val="00B01F1D"/>
    <w:rsid w:val="00B0211E"/>
    <w:rsid w:val="00B02281"/>
    <w:rsid w:val="00B022C4"/>
    <w:rsid w:val="00B02650"/>
    <w:rsid w:val="00B02878"/>
    <w:rsid w:val="00B028D2"/>
    <w:rsid w:val="00B0296B"/>
    <w:rsid w:val="00B02DFE"/>
    <w:rsid w:val="00B02ED8"/>
    <w:rsid w:val="00B03136"/>
    <w:rsid w:val="00B03201"/>
    <w:rsid w:val="00B034D7"/>
    <w:rsid w:val="00B0360E"/>
    <w:rsid w:val="00B03711"/>
    <w:rsid w:val="00B03743"/>
    <w:rsid w:val="00B03828"/>
    <w:rsid w:val="00B03AD0"/>
    <w:rsid w:val="00B03C7C"/>
    <w:rsid w:val="00B03CBC"/>
    <w:rsid w:val="00B0409F"/>
    <w:rsid w:val="00B04115"/>
    <w:rsid w:val="00B0417D"/>
    <w:rsid w:val="00B04314"/>
    <w:rsid w:val="00B0440B"/>
    <w:rsid w:val="00B04516"/>
    <w:rsid w:val="00B049E7"/>
    <w:rsid w:val="00B04A47"/>
    <w:rsid w:val="00B04BB1"/>
    <w:rsid w:val="00B04CE5"/>
    <w:rsid w:val="00B04D53"/>
    <w:rsid w:val="00B04D69"/>
    <w:rsid w:val="00B04E8B"/>
    <w:rsid w:val="00B05120"/>
    <w:rsid w:val="00B0544E"/>
    <w:rsid w:val="00B0584E"/>
    <w:rsid w:val="00B0587A"/>
    <w:rsid w:val="00B05A8C"/>
    <w:rsid w:val="00B05B2A"/>
    <w:rsid w:val="00B05C51"/>
    <w:rsid w:val="00B05D84"/>
    <w:rsid w:val="00B06308"/>
    <w:rsid w:val="00B063DF"/>
    <w:rsid w:val="00B06557"/>
    <w:rsid w:val="00B066AE"/>
    <w:rsid w:val="00B06A2B"/>
    <w:rsid w:val="00B06E89"/>
    <w:rsid w:val="00B071C0"/>
    <w:rsid w:val="00B07258"/>
    <w:rsid w:val="00B07695"/>
    <w:rsid w:val="00B078BA"/>
    <w:rsid w:val="00B07942"/>
    <w:rsid w:val="00B079BE"/>
    <w:rsid w:val="00B07BC7"/>
    <w:rsid w:val="00B07CCE"/>
    <w:rsid w:val="00B1009F"/>
    <w:rsid w:val="00B100F9"/>
    <w:rsid w:val="00B101AC"/>
    <w:rsid w:val="00B10408"/>
    <w:rsid w:val="00B1074A"/>
    <w:rsid w:val="00B1093C"/>
    <w:rsid w:val="00B1098E"/>
    <w:rsid w:val="00B1099B"/>
    <w:rsid w:val="00B10F79"/>
    <w:rsid w:val="00B10FA8"/>
    <w:rsid w:val="00B110A9"/>
    <w:rsid w:val="00B110C5"/>
    <w:rsid w:val="00B113C0"/>
    <w:rsid w:val="00B1144E"/>
    <w:rsid w:val="00B1157B"/>
    <w:rsid w:val="00B115A8"/>
    <w:rsid w:val="00B11614"/>
    <w:rsid w:val="00B117D5"/>
    <w:rsid w:val="00B11D9A"/>
    <w:rsid w:val="00B11FC6"/>
    <w:rsid w:val="00B1230D"/>
    <w:rsid w:val="00B1274E"/>
    <w:rsid w:val="00B12AFA"/>
    <w:rsid w:val="00B1348D"/>
    <w:rsid w:val="00B13AD5"/>
    <w:rsid w:val="00B13F61"/>
    <w:rsid w:val="00B13FE8"/>
    <w:rsid w:val="00B14228"/>
    <w:rsid w:val="00B1453A"/>
    <w:rsid w:val="00B1453C"/>
    <w:rsid w:val="00B149C6"/>
    <w:rsid w:val="00B14C46"/>
    <w:rsid w:val="00B14D35"/>
    <w:rsid w:val="00B14FB5"/>
    <w:rsid w:val="00B15036"/>
    <w:rsid w:val="00B1507D"/>
    <w:rsid w:val="00B15202"/>
    <w:rsid w:val="00B1581A"/>
    <w:rsid w:val="00B15A63"/>
    <w:rsid w:val="00B15A68"/>
    <w:rsid w:val="00B15AA4"/>
    <w:rsid w:val="00B15CEA"/>
    <w:rsid w:val="00B15E82"/>
    <w:rsid w:val="00B1614F"/>
    <w:rsid w:val="00B16373"/>
    <w:rsid w:val="00B167D3"/>
    <w:rsid w:val="00B16A04"/>
    <w:rsid w:val="00B16AC9"/>
    <w:rsid w:val="00B16C5D"/>
    <w:rsid w:val="00B16C77"/>
    <w:rsid w:val="00B16E62"/>
    <w:rsid w:val="00B16EC6"/>
    <w:rsid w:val="00B16EE4"/>
    <w:rsid w:val="00B170CD"/>
    <w:rsid w:val="00B17113"/>
    <w:rsid w:val="00B174A4"/>
    <w:rsid w:val="00B174BA"/>
    <w:rsid w:val="00B1755E"/>
    <w:rsid w:val="00B1758B"/>
    <w:rsid w:val="00B17BC4"/>
    <w:rsid w:val="00B2010C"/>
    <w:rsid w:val="00B20137"/>
    <w:rsid w:val="00B20155"/>
    <w:rsid w:val="00B203F9"/>
    <w:rsid w:val="00B20794"/>
    <w:rsid w:val="00B20A88"/>
    <w:rsid w:val="00B20BED"/>
    <w:rsid w:val="00B20CB4"/>
    <w:rsid w:val="00B20D06"/>
    <w:rsid w:val="00B21119"/>
    <w:rsid w:val="00B21489"/>
    <w:rsid w:val="00B215BA"/>
    <w:rsid w:val="00B2166C"/>
    <w:rsid w:val="00B21833"/>
    <w:rsid w:val="00B21A7E"/>
    <w:rsid w:val="00B21EB8"/>
    <w:rsid w:val="00B220B5"/>
    <w:rsid w:val="00B2217C"/>
    <w:rsid w:val="00B225AD"/>
    <w:rsid w:val="00B2292D"/>
    <w:rsid w:val="00B22A16"/>
    <w:rsid w:val="00B22A36"/>
    <w:rsid w:val="00B22A73"/>
    <w:rsid w:val="00B22B59"/>
    <w:rsid w:val="00B22EFB"/>
    <w:rsid w:val="00B23318"/>
    <w:rsid w:val="00B2345A"/>
    <w:rsid w:val="00B23CD8"/>
    <w:rsid w:val="00B23CEC"/>
    <w:rsid w:val="00B24127"/>
    <w:rsid w:val="00B2455E"/>
    <w:rsid w:val="00B24681"/>
    <w:rsid w:val="00B24705"/>
    <w:rsid w:val="00B247BE"/>
    <w:rsid w:val="00B24803"/>
    <w:rsid w:val="00B248BC"/>
    <w:rsid w:val="00B24C81"/>
    <w:rsid w:val="00B24D3B"/>
    <w:rsid w:val="00B24E4E"/>
    <w:rsid w:val="00B25099"/>
    <w:rsid w:val="00B253DD"/>
    <w:rsid w:val="00B25462"/>
    <w:rsid w:val="00B257B8"/>
    <w:rsid w:val="00B2582C"/>
    <w:rsid w:val="00B25A11"/>
    <w:rsid w:val="00B25DF0"/>
    <w:rsid w:val="00B25DF5"/>
    <w:rsid w:val="00B25F0F"/>
    <w:rsid w:val="00B25F18"/>
    <w:rsid w:val="00B25FBE"/>
    <w:rsid w:val="00B2611F"/>
    <w:rsid w:val="00B265E3"/>
    <w:rsid w:val="00B2661E"/>
    <w:rsid w:val="00B2680B"/>
    <w:rsid w:val="00B269A7"/>
    <w:rsid w:val="00B26A93"/>
    <w:rsid w:val="00B26B14"/>
    <w:rsid w:val="00B26B4C"/>
    <w:rsid w:val="00B26DCD"/>
    <w:rsid w:val="00B26EA3"/>
    <w:rsid w:val="00B26F91"/>
    <w:rsid w:val="00B27173"/>
    <w:rsid w:val="00B274C3"/>
    <w:rsid w:val="00B275F5"/>
    <w:rsid w:val="00B276CD"/>
    <w:rsid w:val="00B278DF"/>
    <w:rsid w:val="00B2797B"/>
    <w:rsid w:val="00B27CE3"/>
    <w:rsid w:val="00B27E48"/>
    <w:rsid w:val="00B27F04"/>
    <w:rsid w:val="00B27FB1"/>
    <w:rsid w:val="00B30001"/>
    <w:rsid w:val="00B30100"/>
    <w:rsid w:val="00B3032F"/>
    <w:rsid w:val="00B3051B"/>
    <w:rsid w:val="00B30572"/>
    <w:rsid w:val="00B305AA"/>
    <w:rsid w:val="00B307FA"/>
    <w:rsid w:val="00B30A1E"/>
    <w:rsid w:val="00B312A1"/>
    <w:rsid w:val="00B3133C"/>
    <w:rsid w:val="00B31573"/>
    <w:rsid w:val="00B315C4"/>
    <w:rsid w:val="00B31814"/>
    <w:rsid w:val="00B3193B"/>
    <w:rsid w:val="00B31AD8"/>
    <w:rsid w:val="00B31B45"/>
    <w:rsid w:val="00B31D6A"/>
    <w:rsid w:val="00B31DC4"/>
    <w:rsid w:val="00B32043"/>
    <w:rsid w:val="00B320C3"/>
    <w:rsid w:val="00B3212D"/>
    <w:rsid w:val="00B3226D"/>
    <w:rsid w:val="00B32384"/>
    <w:rsid w:val="00B3262F"/>
    <w:rsid w:val="00B32CF2"/>
    <w:rsid w:val="00B32EE6"/>
    <w:rsid w:val="00B32F38"/>
    <w:rsid w:val="00B33154"/>
    <w:rsid w:val="00B333EB"/>
    <w:rsid w:val="00B33436"/>
    <w:rsid w:val="00B33AC5"/>
    <w:rsid w:val="00B33D97"/>
    <w:rsid w:val="00B347A4"/>
    <w:rsid w:val="00B34957"/>
    <w:rsid w:val="00B34C9E"/>
    <w:rsid w:val="00B34E99"/>
    <w:rsid w:val="00B34EE4"/>
    <w:rsid w:val="00B35130"/>
    <w:rsid w:val="00B3543C"/>
    <w:rsid w:val="00B35647"/>
    <w:rsid w:val="00B3589D"/>
    <w:rsid w:val="00B3596A"/>
    <w:rsid w:val="00B359D5"/>
    <w:rsid w:val="00B35B5B"/>
    <w:rsid w:val="00B35D35"/>
    <w:rsid w:val="00B35E06"/>
    <w:rsid w:val="00B35E81"/>
    <w:rsid w:val="00B35FCB"/>
    <w:rsid w:val="00B361B7"/>
    <w:rsid w:val="00B363F7"/>
    <w:rsid w:val="00B36688"/>
    <w:rsid w:val="00B36697"/>
    <w:rsid w:val="00B3675C"/>
    <w:rsid w:val="00B36D6E"/>
    <w:rsid w:val="00B37015"/>
    <w:rsid w:val="00B370E5"/>
    <w:rsid w:val="00B37161"/>
    <w:rsid w:val="00B37356"/>
    <w:rsid w:val="00B37B72"/>
    <w:rsid w:val="00B37E10"/>
    <w:rsid w:val="00B37EDA"/>
    <w:rsid w:val="00B40184"/>
    <w:rsid w:val="00B402C9"/>
    <w:rsid w:val="00B406A3"/>
    <w:rsid w:val="00B40BE8"/>
    <w:rsid w:val="00B40D25"/>
    <w:rsid w:val="00B40D5C"/>
    <w:rsid w:val="00B40D90"/>
    <w:rsid w:val="00B40F71"/>
    <w:rsid w:val="00B40FBA"/>
    <w:rsid w:val="00B4106C"/>
    <w:rsid w:val="00B41118"/>
    <w:rsid w:val="00B4127F"/>
    <w:rsid w:val="00B4132B"/>
    <w:rsid w:val="00B413A1"/>
    <w:rsid w:val="00B41474"/>
    <w:rsid w:val="00B41875"/>
    <w:rsid w:val="00B418DC"/>
    <w:rsid w:val="00B41EDF"/>
    <w:rsid w:val="00B4243B"/>
    <w:rsid w:val="00B4268D"/>
    <w:rsid w:val="00B42A0D"/>
    <w:rsid w:val="00B42D31"/>
    <w:rsid w:val="00B42DA5"/>
    <w:rsid w:val="00B431DD"/>
    <w:rsid w:val="00B43314"/>
    <w:rsid w:val="00B43492"/>
    <w:rsid w:val="00B434CE"/>
    <w:rsid w:val="00B4368F"/>
    <w:rsid w:val="00B437B3"/>
    <w:rsid w:val="00B43CD6"/>
    <w:rsid w:val="00B43D7C"/>
    <w:rsid w:val="00B440AE"/>
    <w:rsid w:val="00B443C9"/>
    <w:rsid w:val="00B443D7"/>
    <w:rsid w:val="00B44476"/>
    <w:rsid w:val="00B44550"/>
    <w:rsid w:val="00B44618"/>
    <w:rsid w:val="00B4472C"/>
    <w:rsid w:val="00B449C4"/>
    <w:rsid w:val="00B44A29"/>
    <w:rsid w:val="00B44EF8"/>
    <w:rsid w:val="00B45039"/>
    <w:rsid w:val="00B451F2"/>
    <w:rsid w:val="00B4522D"/>
    <w:rsid w:val="00B45299"/>
    <w:rsid w:val="00B4529D"/>
    <w:rsid w:val="00B452AE"/>
    <w:rsid w:val="00B452EC"/>
    <w:rsid w:val="00B454EB"/>
    <w:rsid w:val="00B45539"/>
    <w:rsid w:val="00B456F0"/>
    <w:rsid w:val="00B457D7"/>
    <w:rsid w:val="00B45C9E"/>
    <w:rsid w:val="00B45DD4"/>
    <w:rsid w:val="00B45DE4"/>
    <w:rsid w:val="00B46032"/>
    <w:rsid w:val="00B46370"/>
    <w:rsid w:val="00B46614"/>
    <w:rsid w:val="00B46673"/>
    <w:rsid w:val="00B4668E"/>
    <w:rsid w:val="00B46733"/>
    <w:rsid w:val="00B467F4"/>
    <w:rsid w:val="00B46840"/>
    <w:rsid w:val="00B468A1"/>
    <w:rsid w:val="00B46F80"/>
    <w:rsid w:val="00B471AB"/>
    <w:rsid w:val="00B4771B"/>
    <w:rsid w:val="00B47E24"/>
    <w:rsid w:val="00B50024"/>
    <w:rsid w:val="00B501F0"/>
    <w:rsid w:val="00B50567"/>
    <w:rsid w:val="00B50A0D"/>
    <w:rsid w:val="00B50DD7"/>
    <w:rsid w:val="00B50E15"/>
    <w:rsid w:val="00B5113B"/>
    <w:rsid w:val="00B513C3"/>
    <w:rsid w:val="00B514C7"/>
    <w:rsid w:val="00B514FE"/>
    <w:rsid w:val="00B516A3"/>
    <w:rsid w:val="00B51FF7"/>
    <w:rsid w:val="00B5237A"/>
    <w:rsid w:val="00B523CC"/>
    <w:rsid w:val="00B5251E"/>
    <w:rsid w:val="00B527CD"/>
    <w:rsid w:val="00B529FB"/>
    <w:rsid w:val="00B53022"/>
    <w:rsid w:val="00B5338B"/>
    <w:rsid w:val="00B5339A"/>
    <w:rsid w:val="00B53586"/>
    <w:rsid w:val="00B53A1D"/>
    <w:rsid w:val="00B53C4E"/>
    <w:rsid w:val="00B53D9D"/>
    <w:rsid w:val="00B54082"/>
    <w:rsid w:val="00B54319"/>
    <w:rsid w:val="00B54375"/>
    <w:rsid w:val="00B5444E"/>
    <w:rsid w:val="00B54642"/>
    <w:rsid w:val="00B54648"/>
    <w:rsid w:val="00B546AE"/>
    <w:rsid w:val="00B547E0"/>
    <w:rsid w:val="00B54958"/>
    <w:rsid w:val="00B551BB"/>
    <w:rsid w:val="00B5523F"/>
    <w:rsid w:val="00B559FD"/>
    <w:rsid w:val="00B55A1B"/>
    <w:rsid w:val="00B55C87"/>
    <w:rsid w:val="00B55ED2"/>
    <w:rsid w:val="00B55F3A"/>
    <w:rsid w:val="00B55F50"/>
    <w:rsid w:val="00B5606F"/>
    <w:rsid w:val="00B5608C"/>
    <w:rsid w:val="00B560C5"/>
    <w:rsid w:val="00B562DA"/>
    <w:rsid w:val="00B5650F"/>
    <w:rsid w:val="00B56573"/>
    <w:rsid w:val="00B56DD6"/>
    <w:rsid w:val="00B57013"/>
    <w:rsid w:val="00B57036"/>
    <w:rsid w:val="00B57A52"/>
    <w:rsid w:val="00B57AD1"/>
    <w:rsid w:val="00B57B6E"/>
    <w:rsid w:val="00B601C2"/>
    <w:rsid w:val="00B601C6"/>
    <w:rsid w:val="00B60395"/>
    <w:rsid w:val="00B60724"/>
    <w:rsid w:val="00B607D8"/>
    <w:rsid w:val="00B60DBE"/>
    <w:rsid w:val="00B60F77"/>
    <w:rsid w:val="00B612EA"/>
    <w:rsid w:val="00B618DA"/>
    <w:rsid w:val="00B61B17"/>
    <w:rsid w:val="00B61BD5"/>
    <w:rsid w:val="00B61D15"/>
    <w:rsid w:val="00B61E14"/>
    <w:rsid w:val="00B61E1E"/>
    <w:rsid w:val="00B61EEB"/>
    <w:rsid w:val="00B61F9B"/>
    <w:rsid w:val="00B62093"/>
    <w:rsid w:val="00B620C3"/>
    <w:rsid w:val="00B62172"/>
    <w:rsid w:val="00B6239F"/>
    <w:rsid w:val="00B62696"/>
    <w:rsid w:val="00B626B1"/>
    <w:rsid w:val="00B629AF"/>
    <w:rsid w:val="00B62BC1"/>
    <w:rsid w:val="00B62C49"/>
    <w:rsid w:val="00B62D11"/>
    <w:rsid w:val="00B6341C"/>
    <w:rsid w:val="00B63C4F"/>
    <w:rsid w:val="00B6447B"/>
    <w:rsid w:val="00B64521"/>
    <w:rsid w:val="00B64DAF"/>
    <w:rsid w:val="00B653F0"/>
    <w:rsid w:val="00B65402"/>
    <w:rsid w:val="00B6545A"/>
    <w:rsid w:val="00B6570B"/>
    <w:rsid w:val="00B658E3"/>
    <w:rsid w:val="00B65C8A"/>
    <w:rsid w:val="00B65D54"/>
    <w:rsid w:val="00B65DA9"/>
    <w:rsid w:val="00B65E32"/>
    <w:rsid w:val="00B66194"/>
    <w:rsid w:val="00B669CB"/>
    <w:rsid w:val="00B66A57"/>
    <w:rsid w:val="00B66AA7"/>
    <w:rsid w:val="00B66B92"/>
    <w:rsid w:val="00B66BF6"/>
    <w:rsid w:val="00B66C92"/>
    <w:rsid w:val="00B66CDC"/>
    <w:rsid w:val="00B6725E"/>
    <w:rsid w:val="00B6732D"/>
    <w:rsid w:val="00B67374"/>
    <w:rsid w:val="00B67BEB"/>
    <w:rsid w:val="00B67D6C"/>
    <w:rsid w:val="00B67D9D"/>
    <w:rsid w:val="00B67E19"/>
    <w:rsid w:val="00B70044"/>
    <w:rsid w:val="00B702FA"/>
    <w:rsid w:val="00B703B7"/>
    <w:rsid w:val="00B704B7"/>
    <w:rsid w:val="00B709F6"/>
    <w:rsid w:val="00B70A3F"/>
    <w:rsid w:val="00B70AFA"/>
    <w:rsid w:val="00B70B92"/>
    <w:rsid w:val="00B70D16"/>
    <w:rsid w:val="00B70D24"/>
    <w:rsid w:val="00B70D68"/>
    <w:rsid w:val="00B712AD"/>
    <w:rsid w:val="00B71416"/>
    <w:rsid w:val="00B71461"/>
    <w:rsid w:val="00B71476"/>
    <w:rsid w:val="00B71551"/>
    <w:rsid w:val="00B7155F"/>
    <w:rsid w:val="00B716B1"/>
    <w:rsid w:val="00B7185F"/>
    <w:rsid w:val="00B71928"/>
    <w:rsid w:val="00B71A50"/>
    <w:rsid w:val="00B71E2B"/>
    <w:rsid w:val="00B71F12"/>
    <w:rsid w:val="00B71FE3"/>
    <w:rsid w:val="00B720C8"/>
    <w:rsid w:val="00B7213E"/>
    <w:rsid w:val="00B7241F"/>
    <w:rsid w:val="00B72785"/>
    <w:rsid w:val="00B72D24"/>
    <w:rsid w:val="00B72F1E"/>
    <w:rsid w:val="00B72F90"/>
    <w:rsid w:val="00B72FFC"/>
    <w:rsid w:val="00B7341F"/>
    <w:rsid w:val="00B735B7"/>
    <w:rsid w:val="00B73755"/>
    <w:rsid w:val="00B739A2"/>
    <w:rsid w:val="00B73B77"/>
    <w:rsid w:val="00B73B98"/>
    <w:rsid w:val="00B74321"/>
    <w:rsid w:val="00B743BF"/>
    <w:rsid w:val="00B749E7"/>
    <w:rsid w:val="00B74B57"/>
    <w:rsid w:val="00B74E2E"/>
    <w:rsid w:val="00B7558F"/>
    <w:rsid w:val="00B7573C"/>
    <w:rsid w:val="00B75A1C"/>
    <w:rsid w:val="00B75A1E"/>
    <w:rsid w:val="00B75A90"/>
    <w:rsid w:val="00B760EF"/>
    <w:rsid w:val="00B76213"/>
    <w:rsid w:val="00B7631A"/>
    <w:rsid w:val="00B76497"/>
    <w:rsid w:val="00B7650C"/>
    <w:rsid w:val="00B7661A"/>
    <w:rsid w:val="00B76B7D"/>
    <w:rsid w:val="00B76C68"/>
    <w:rsid w:val="00B76DD7"/>
    <w:rsid w:val="00B773E2"/>
    <w:rsid w:val="00B775BA"/>
    <w:rsid w:val="00B77A42"/>
    <w:rsid w:val="00B77F39"/>
    <w:rsid w:val="00B77FE2"/>
    <w:rsid w:val="00B804D2"/>
    <w:rsid w:val="00B80747"/>
    <w:rsid w:val="00B807EA"/>
    <w:rsid w:val="00B80B99"/>
    <w:rsid w:val="00B80BEC"/>
    <w:rsid w:val="00B80C9E"/>
    <w:rsid w:val="00B80F73"/>
    <w:rsid w:val="00B810CF"/>
    <w:rsid w:val="00B8170F"/>
    <w:rsid w:val="00B81C77"/>
    <w:rsid w:val="00B81DC6"/>
    <w:rsid w:val="00B82368"/>
    <w:rsid w:val="00B823E7"/>
    <w:rsid w:val="00B8254A"/>
    <w:rsid w:val="00B82661"/>
    <w:rsid w:val="00B827F5"/>
    <w:rsid w:val="00B82853"/>
    <w:rsid w:val="00B82B5C"/>
    <w:rsid w:val="00B8315F"/>
    <w:rsid w:val="00B8347B"/>
    <w:rsid w:val="00B836E8"/>
    <w:rsid w:val="00B837FD"/>
    <w:rsid w:val="00B8380A"/>
    <w:rsid w:val="00B83A62"/>
    <w:rsid w:val="00B83AE7"/>
    <w:rsid w:val="00B83B4B"/>
    <w:rsid w:val="00B83FAD"/>
    <w:rsid w:val="00B8405B"/>
    <w:rsid w:val="00B84162"/>
    <w:rsid w:val="00B84222"/>
    <w:rsid w:val="00B8456C"/>
    <w:rsid w:val="00B845B3"/>
    <w:rsid w:val="00B84635"/>
    <w:rsid w:val="00B84781"/>
    <w:rsid w:val="00B847C9"/>
    <w:rsid w:val="00B84806"/>
    <w:rsid w:val="00B84850"/>
    <w:rsid w:val="00B84AAC"/>
    <w:rsid w:val="00B84B90"/>
    <w:rsid w:val="00B84DFF"/>
    <w:rsid w:val="00B84E11"/>
    <w:rsid w:val="00B84E1C"/>
    <w:rsid w:val="00B84ED0"/>
    <w:rsid w:val="00B84F3B"/>
    <w:rsid w:val="00B84F69"/>
    <w:rsid w:val="00B8509A"/>
    <w:rsid w:val="00B8519E"/>
    <w:rsid w:val="00B8536E"/>
    <w:rsid w:val="00B8550B"/>
    <w:rsid w:val="00B85532"/>
    <w:rsid w:val="00B856BF"/>
    <w:rsid w:val="00B856D6"/>
    <w:rsid w:val="00B8585A"/>
    <w:rsid w:val="00B85C7B"/>
    <w:rsid w:val="00B85D6B"/>
    <w:rsid w:val="00B85DA7"/>
    <w:rsid w:val="00B85F21"/>
    <w:rsid w:val="00B863C2"/>
    <w:rsid w:val="00B86622"/>
    <w:rsid w:val="00B866ED"/>
    <w:rsid w:val="00B868EF"/>
    <w:rsid w:val="00B86D93"/>
    <w:rsid w:val="00B86F6B"/>
    <w:rsid w:val="00B874AA"/>
    <w:rsid w:val="00B87A55"/>
    <w:rsid w:val="00B87A79"/>
    <w:rsid w:val="00B87D70"/>
    <w:rsid w:val="00B905CE"/>
    <w:rsid w:val="00B906B5"/>
    <w:rsid w:val="00B90953"/>
    <w:rsid w:val="00B90A8A"/>
    <w:rsid w:val="00B90A8E"/>
    <w:rsid w:val="00B90ECA"/>
    <w:rsid w:val="00B90F26"/>
    <w:rsid w:val="00B9128E"/>
    <w:rsid w:val="00B9155A"/>
    <w:rsid w:val="00B917E5"/>
    <w:rsid w:val="00B918C7"/>
    <w:rsid w:val="00B91B1E"/>
    <w:rsid w:val="00B91D9F"/>
    <w:rsid w:val="00B91DF4"/>
    <w:rsid w:val="00B920CB"/>
    <w:rsid w:val="00B920FC"/>
    <w:rsid w:val="00B9210C"/>
    <w:rsid w:val="00B92126"/>
    <w:rsid w:val="00B92167"/>
    <w:rsid w:val="00B922B4"/>
    <w:rsid w:val="00B9239B"/>
    <w:rsid w:val="00B923B4"/>
    <w:rsid w:val="00B925C4"/>
    <w:rsid w:val="00B9280D"/>
    <w:rsid w:val="00B9282F"/>
    <w:rsid w:val="00B928BA"/>
    <w:rsid w:val="00B929F4"/>
    <w:rsid w:val="00B92AA4"/>
    <w:rsid w:val="00B92CE5"/>
    <w:rsid w:val="00B92E37"/>
    <w:rsid w:val="00B930D1"/>
    <w:rsid w:val="00B931F3"/>
    <w:rsid w:val="00B93261"/>
    <w:rsid w:val="00B936EA"/>
    <w:rsid w:val="00B939E2"/>
    <w:rsid w:val="00B93C0F"/>
    <w:rsid w:val="00B94073"/>
    <w:rsid w:val="00B942FD"/>
    <w:rsid w:val="00B9431E"/>
    <w:rsid w:val="00B94979"/>
    <w:rsid w:val="00B9499D"/>
    <w:rsid w:val="00B94C24"/>
    <w:rsid w:val="00B94C40"/>
    <w:rsid w:val="00B95188"/>
    <w:rsid w:val="00B953C6"/>
    <w:rsid w:val="00B9571B"/>
    <w:rsid w:val="00B959FC"/>
    <w:rsid w:val="00B95A08"/>
    <w:rsid w:val="00B95CB0"/>
    <w:rsid w:val="00B95D8D"/>
    <w:rsid w:val="00B960EA"/>
    <w:rsid w:val="00B96563"/>
    <w:rsid w:val="00B96A7E"/>
    <w:rsid w:val="00B96E68"/>
    <w:rsid w:val="00B96F35"/>
    <w:rsid w:val="00B96F7A"/>
    <w:rsid w:val="00B971A8"/>
    <w:rsid w:val="00B973B5"/>
    <w:rsid w:val="00B977A7"/>
    <w:rsid w:val="00B97D3F"/>
    <w:rsid w:val="00B97FE3"/>
    <w:rsid w:val="00BA017E"/>
    <w:rsid w:val="00BA020F"/>
    <w:rsid w:val="00BA0388"/>
    <w:rsid w:val="00BA0432"/>
    <w:rsid w:val="00BA0465"/>
    <w:rsid w:val="00BA0667"/>
    <w:rsid w:val="00BA0E65"/>
    <w:rsid w:val="00BA118D"/>
    <w:rsid w:val="00BA14AE"/>
    <w:rsid w:val="00BA1615"/>
    <w:rsid w:val="00BA1851"/>
    <w:rsid w:val="00BA1B28"/>
    <w:rsid w:val="00BA1B55"/>
    <w:rsid w:val="00BA1BEB"/>
    <w:rsid w:val="00BA1E01"/>
    <w:rsid w:val="00BA2108"/>
    <w:rsid w:val="00BA2141"/>
    <w:rsid w:val="00BA2253"/>
    <w:rsid w:val="00BA233F"/>
    <w:rsid w:val="00BA24D8"/>
    <w:rsid w:val="00BA2538"/>
    <w:rsid w:val="00BA2749"/>
    <w:rsid w:val="00BA281B"/>
    <w:rsid w:val="00BA36C9"/>
    <w:rsid w:val="00BA36DE"/>
    <w:rsid w:val="00BA383A"/>
    <w:rsid w:val="00BA3916"/>
    <w:rsid w:val="00BA39BC"/>
    <w:rsid w:val="00BA450F"/>
    <w:rsid w:val="00BA47A1"/>
    <w:rsid w:val="00BA486A"/>
    <w:rsid w:val="00BA4B82"/>
    <w:rsid w:val="00BA4CB6"/>
    <w:rsid w:val="00BA4FB6"/>
    <w:rsid w:val="00BA50D0"/>
    <w:rsid w:val="00BA54D2"/>
    <w:rsid w:val="00BA5647"/>
    <w:rsid w:val="00BA57D8"/>
    <w:rsid w:val="00BA5814"/>
    <w:rsid w:val="00BA5AE1"/>
    <w:rsid w:val="00BA5D9F"/>
    <w:rsid w:val="00BA5FFF"/>
    <w:rsid w:val="00BA60B8"/>
    <w:rsid w:val="00BA60BA"/>
    <w:rsid w:val="00BA6492"/>
    <w:rsid w:val="00BA650A"/>
    <w:rsid w:val="00BA670B"/>
    <w:rsid w:val="00BA6742"/>
    <w:rsid w:val="00BA6907"/>
    <w:rsid w:val="00BA6BAE"/>
    <w:rsid w:val="00BA6C25"/>
    <w:rsid w:val="00BA6C96"/>
    <w:rsid w:val="00BA6F0D"/>
    <w:rsid w:val="00BA74D9"/>
    <w:rsid w:val="00BA7507"/>
    <w:rsid w:val="00BA76C2"/>
    <w:rsid w:val="00BA773F"/>
    <w:rsid w:val="00BA7796"/>
    <w:rsid w:val="00BA7846"/>
    <w:rsid w:val="00BA7B45"/>
    <w:rsid w:val="00BA7B54"/>
    <w:rsid w:val="00BA7DC1"/>
    <w:rsid w:val="00BA7DD6"/>
    <w:rsid w:val="00BA7E1E"/>
    <w:rsid w:val="00BA7FC8"/>
    <w:rsid w:val="00BA7FDA"/>
    <w:rsid w:val="00BB01C6"/>
    <w:rsid w:val="00BB0AEF"/>
    <w:rsid w:val="00BB0DD5"/>
    <w:rsid w:val="00BB1174"/>
    <w:rsid w:val="00BB1225"/>
    <w:rsid w:val="00BB1527"/>
    <w:rsid w:val="00BB1A69"/>
    <w:rsid w:val="00BB1E4E"/>
    <w:rsid w:val="00BB203C"/>
    <w:rsid w:val="00BB21AB"/>
    <w:rsid w:val="00BB2737"/>
    <w:rsid w:val="00BB288B"/>
    <w:rsid w:val="00BB2CFC"/>
    <w:rsid w:val="00BB2DC1"/>
    <w:rsid w:val="00BB2E84"/>
    <w:rsid w:val="00BB3253"/>
    <w:rsid w:val="00BB3655"/>
    <w:rsid w:val="00BB36FC"/>
    <w:rsid w:val="00BB3783"/>
    <w:rsid w:val="00BB3A05"/>
    <w:rsid w:val="00BB3C3E"/>
    <w:rsid w:val="00BB4201"/>
    <w:rsid w:val="00BB4224"/>
    <w:rsid w:val="00BB428E"/>
    <w:rsid w:val="00BB4860"/>
    <w:rsid w:val="00BB4C5D"/>
    <w:rsid w:val="00BB51D7"/>
    <w:rsid w:val="00BB5282"/>
    <w:rsid w:val="00BB5379"/>
    <w:rsid w:val="00BB538C"/>
    <w:rsid w:val="00BB53A8"/>
    <w:rsid w:val="00BB564F"/>
    <w:rsid w:val="00BB57AD"/>
    <w:rsid w:val="00BB5964"/>
    <w:rsid w:val="00BB5A2D"/>
    <w:rsid w:val="00BB5B3F"/>
    <w:rsid w:val="00BB5B9C"/>
    <w:rsid w:val="00BB5F5C"/>
    <w:rsid w:val="00BB600F"/>
    <w:rsid w:val="00BB6294"/>
    <w:rsid w:val="00BB655D"/>
    <w:rsid w:val="00BB65E5"/>
    <w:rsid w:val="00BB684F"/>
    <w:rsid w:val="00BB69E2"/>
    <w:rsid w:val="00BB6A0D"/>
    <w:rsid w:val="00BB6A59"/>
    <w:rsid w:val="00BB6C0F"/>
    <w:rsid w:val="00BB6C7C"/>
    <w:rsid w:val="00BB6E4E"/>
    <w:rsid w:val="00BB712C"/>
    <w:rsid w:val="00BB764A"/>
    <w:rsid w:val="00BB7B38"/>
    <w:rsid w:val="00BC034E"/>
    <w:rsid w:val="00BC0370"/>
    <w:rsid w:val="00BC047E"/>
    <w:rsid w:val="00BC067B"/>
    <w:rsid w:val="00BC07E4"/>
    <w:rsid w:val="00BC0854"/>
    <w:rsid w:val="00BC0B79"/>
    <w:rsid w:val="00BC0C64"/>
    <w:rsid w:val="00BC13CC"/>
    <w:rsid w:val="00BC15CD"/>
    <w:rsid w:val="00BC164B"/>
    <w:rsid w:val="00BC1754"/>
    <w:rsid w:val="00BC18C2"/>
    <w:rsid w:val="00BC19CD"/>
    <w:rsid w:val="00BC19DB"/>
    <w:rsid w:val="00BC1D84"/>
    <w:rsid w:val="00BC1F66"/>
    <w:rsid w:val="00BC2541"/>
    <w:rsid w:val="00BC2D30"/>
    <w:rsid w:val="00BC2D44"/>
    <w:rsid w:val="00BC3065"/>
    <w:rsid w:val="00BC30E6"/>
    <w:rsid w:val="00BC3876"/>
    <w:rsid w:val="00BC393C"/>
    <w:rsid w:val="00BC39B7"/>
    <w:rsid w:val="00BC3A32"/>
    <w:rsid w:val="00BC3ADD"/>
    <w:rsid w:val="00BC3B19"/>
    <w:rsid w:val="00BC3E66"/>
    <w:rsid w:val="00BC40CF"/>
    <w:rsid w:val="00BC453F"/>
    <w:rsid w:val="00BC4862"/>
    <w:rsid w:val="00BC49E1"/>
    <w:rsid w:val="00BC4A2E"/>
    <w:rsid w:val="00BC4BC8"/>
    <w:rsid w:val="00BC5279"/>
    <w:rsid w:val="00BC52BB"/>
    <w:rsid w:val="00BC5436"/>
    <w:rsid w:val="00BC55A3"/>
    <w:rsid w:val="00BC573C"/>
    <w:rsid w:val="00BC577B"/>
    <w:rsid w:val="00BC5896"/>
    <w:rsid w:val="00BC5AC6"/>
    <w:rsid w:val="00BC5BBE"/>
    <w:rsid w:val="00BC5DA3"/>
    <w:rsid w:val="00BC602B"/>
    <w:rsid w:val="00BC602C"/>
    <w:rsid w:val="00BC66FE"/>
    <w:rsid w:val="00BC721E"/>
    <w:rsid w:val="00BC7386"/>
    <w:rsid w:val="00BC7516"/>
    <w:rsid w:val="00BC7535"/>
    <w:rsid w:val="00BC78BE"/>
    <w:rsid w:val="00BC7920"/>
    <w:rsid w:val="00BC7A94"/>
    <w:rsid w:val="00BC7BD8"/>
    <w:rsid w:val="00BC7C27"/>
    <w:rsid w:val="00BC7CE8"/>
    <w:rsid w:val="00BD01E0"/>
    <w:rsid w:val="00BD055D"/>
    <w:rsid w:val="00BD0884"/>
    <w:rsid w:val="00BD0A7B"/>
    <w:rsid w:val="00BD0A7D"/>
    <w:rsid w:val="00BD0BA8"/>
    <w:rsid w:val="00BD11BD"/>
    <w:rsid w:val="00BD1376"/>
    <w:rsid w:val="00BD13F3"/>
    <w:rsid w:val="00BD1471"/>
    <w:rsid w:val="00BD189A"/>
    <w:rsid w:val="00BD18A8"/>
    <w:rsid w:val="00BD1956"/>
    <w:rsid w:val="00BD19B9"/>
    <w:rsid w:val="00BD1AF1"/>
    <w:rsid w:val="00BD1B98"/>
    <w:rsid w:val="00BD1BED"/>
    <w:rsid w:val="00BD1F1A"/>
    <w:rsid w:val="00BD200E"/>
    <w:rsid w:val="00BD20D3"/>
    <w:rsid w:val="00BD27C2"/>
    <w:rsid w:val="00BD291A"/>
    <w:rsid w:val="00BD2921"/>
    <w:rsid w:val="00BD2D43"/>
    <w:rsid w:val="00BD2D69"/>
    <w:rsid w:val="00BD2DDC"/>
    <w:rsid w:val="00BD2EFC"/>
    <w:rsid w:val="00BD2F92"/>
    <w:rsid w:val="00BD362B"/>
    <w:rsid w:val="00BD3662"/>
    <w:rsid w:val="00BD37D9"/>
    <w:rsid w:val="00BD3B24"/>
    <w:rsid w:val="00BD3C9A"/>
    <w:rsid w:val="00BD3F23"/>
    <w:rsid w:val="00BD3F42"/>
    <w:rsid w:val="00BD3FBB"/>
    <w:rsid w:val="00BD407F"/>
    <w:rsid w:val="00BD429E"/>
    <w:rsid w:val="00BD43F7"/>
    <w:rsid w:val="00BD45D5"/>
    <w:rsid w:val="00BD48FD"/>
    <w:rsid w:val="00BD493A"/>
    <w:rsid w:val="00BD4B3D"/>
    <w:rsid w:val="00BD4C87"/>
    <w:rsid w:val="00BD4C91"/>
    <w:rsid w:val="00BD51FD"/>
    <w:rsid w:val="00BD54AA"/>
    <w:rsid w:val="00BD562D"/>
    <w:rsid w:val="00BD5717"/>
    <w:rsid w:val="00BD594B"/>
    <w:rsid w:val="00BD5C62"/>
    <w:rsid w:val="00BD5F7A"/>
    <w:rsid w:val="00BD6159"/>
    <w:rsid w:val="00BD6324"/>
    <w:rsid w:val="00BD63B4"/>
    <w:rsid w:val="00BD6494"/>
    <w:rsid w:val="00BD6AAD"/>
    <w:rsid w:val="00BD6BAC"/>
    <w:rsid w:val="00BD6E75"/>
    <w:rsid w:val="00BD6F23"/>
    <w:rsid w:val="00BD6FE7"/>
    <w:rsid w:val="00BD6FFE"/>
    <w:rsid w:val="00BD743C"/>
    <w:rsid w:val="00BD750E"/>
    <w:rsid w:val="00BD774F"/>
    <w:rsid w:val="00BD77C5"/>
    <w:rsid w:val="00BD783E"/>
    <w:rsid w:val="00BD7BF7"/>
    <w:rsid w:val="00BD7C0D"/>
    <w:rsid w:val="00BD7CFB"/>
    <w:rsid w:val="00BD7D57"/>
    <w:rsid w:val="00BD7EA0"/>
    <w:rsid w:val="00BD7ED7"/>
    <w:rsid w:val="00BE058D"/>
    <w:rsid w:val="00BE0593"/>
    <w:rsid w:val="00BE06D6"/>
    <w:rsid w:val="00BE075B"/>
    <w:rsid w:val="00BE0886"/>
    <w:rsid w:val="00BE0C68"/>
    <w:rsid w:val="00BE0FEE"/>
    <w:rsid w:val="00BE12D9"/>
    <w:rsid w:val="00BE13AC"/>
    <w:rsid w:val="00BE1450"/>
    <w:rsid w:val="00BE1670"/>
    <w:rsid w:val="00BE171E"/>
    <w:rsid w:val="00BE1751"/>
    <w:rsid w:val="00BE18E5"/>
    <w:rsid w:val="00BE1929"/>
    <w:rsid w:val="00BE1C11"/>
    <w:rsid w:val="00BE1C35"/>
    <w:rsid w:val="00BE2243"/>
    <w:rsid w:val="00BE26CE"/>
    <w:rsid w:val="00BE2CCB"/>
    <w:rsid w:val="00BE2D18"/>
    <w:rsid w:val="00BE2E25"/>
    <w:rsid w:val="00BE3141"/>
    <w:rsid w:val="00BE3616"/>
    <w:rsid w:val="00BE375B"/>
    <w:rsid w:val="00BE384C"/>
    <w:rsid w:val="00BE38DD"/>
    <w:rsid w:val="00BE39C5"/>
    <w:rsid w:val="00BE3A9D"/>
    <w:rsid w:val="00BE3CC7"/>
    <w:rsid w:val="00BE3D5C"/>
    <w:rsid w:val="00BE3DD7"/>
    <w:rsid w:val="00BE3FF1"/>
    <w:rsid w:val="00BE401A"/>
    <w:rsid w:val="00BE46B0"/>
    <w:rsid w:val="00BE4979"/>
    <w:rsid w:val="00BE4A7E"/>
    <w:rsid w:val="00BE4DC8"/>
    <w:rsid w:val="00BE5008"/>
    <w:rsid w:val="00BE505B"/>
    <w:rsid w:val="00BE5112"/>
    <w:rsid w:val="00BE533D"/>
    <w:rsid w:val="00BE576F"/>
    <w:rsid w:val="00BE5C4C"/>
    <w:rsid w:val="00BE5CE5"/>
    <w:rsid w:val="00BE5F65"/>
    <w:rsid w:val="00BE5F83"/>
    <w:rsid w:val="00BE6020"/>
    <w:rsid w:val="00BE667A"/>
    <w:rsid w:val="00BE69AA"/>
    <w:rsid w:val="00BE6BA8"/>
    <w:rsid w:val="00BE6FC3"/>
    <w:rsid w:val="00BE734E"/>
    <w:rsid w:val="00BE7650"/>
    <w:rsid w:val="00BE7707"/>
    <w:rsid w:val="00BE784F"/>
    <w:rsid w:val="00BE7A33"/>
    <w:rsid w:val="00BE7C09"/>
    <w:rsid w:val="00BE7CCF"/>
    <w:rsid w:val="00BE7E5F"/>
    <w:rsid w:val="00BE7F12"/>
    <w:rsid w:val="00BE7FD1"/>
    <w:rsid w:val="00BF0105"/>
    <w:rsid w:val="00BF0183"/>
    <w:rsid w:val="00BF0275"/>
    <w:rsid w:val="00BF06D7"/>
    <w:rsid w:val="00BF0792"/>
    <w:rsid w:val="00BF08EE"/>
    <w:rsid w:val="00BF0CAF"/>
    <w:rsid w:val="00BF0CC9"/>
    <w:rsid w:val="00BF125F"/>
    <w:rsid w:val="00BF14B1"/>
    <w:rsid w:val="00BF1546"/>
    <w:rsid w:val="00BF17CF"/>
    <w:rsid w:val="00BF1CF9"/>
    <w:rsid w:val="00BF201D"/>
    <w:rsid w:val="00BF2186"/>
    <w:rsid w:val="00BF2218"/>
    <w:rsid w:val="00BF23F5"/>
    <w:rsid w:val="00BF2403"/>
    <w:rsid w:val="00BF241B"/>
    <w:rsid w:val="00BF2517"/>
    <w:rsid w:val="00BF260F"/>
    <w:rsid w:val="00BF2699"/>
    <w:rsid w:val="00BF2B31"/>
    <w:rsid w:val="00BF2CC5"/>
    <w:rsid w:val="00BF2E54"/>
    <w:rsid w:val="00BF3171"/>
    <w:rsid w:val="00BF32AB"/>
    <w:rsid w:val="00BF336E"/>
    <w:rsid w:val="00BF3443"/>
    <w:rsid w:val="00BF3575"/>
    <w:rsid w:val="00BF358B"/>
    <w:rsid w:val="00BF36AA"/>
    <w:rsid w:val="00BF3FC6"/>
    <w:rsid w:val="00BF41A5"/>
    <w:rsid w:val="00BF4274"/>
    <w:rsid w:val="00BF466D"/>
    <w:rsid w:val="00BF4854"/>
    <w:rsid w:val="00BF497E"/>
    <w:rsid w:val="00BF4A15"/>
    <w:rsid w:val="00BF4A46"/>
    <w:rsid w:val="00BF4B68"/>
    <w:rsid w:val="00BF4EE6"/>
    <w:rsid w:val="00BF57E6"/>
    <w:rsid w:val="00BF58BF"/>
    <w:rsid w:val="00BF5DEC"/>
    <w:rsid w:val="00BF5F13"/>
    <w:rsid w:val="00BF5F9A"/>
    <w:rsid w:val="00BF60CA"/>
    <w:rsid w:val="00BF6387"/>
    <w:rsid w:val="00BF6453"/>
    <w:rsid w:val="00BF64E3"/>
    <w:rsid w:val="00BF65A0"/>
    <w:rsid w:val="00BF6774"/>
    <w:rsid w:val="00BF680B"/>
    <w:rsid w:val="00BF6A14"/>
    <w:rsid w:val="00BF6A4F"/>
    <w:rsid w:val="00BF6A9F"/>
    <w:rsid w:val="00BF6FFB"/>
    <w:rsid w:val="00BF71BD"/>
    <w:rsid w:val="00BF7247"/>
    <w:rsid w:val="00BF73C6"/>
    <w:rsid w:val="00BF7508"/>
    <w:rsid w:val="00BF751C"/>
    <w:rsid w:val="00BF752F"/>
    <w:rsid w:val="00BF7578"/>
    <w:rsid w:val="00BF7714"/>
    <w:rsid w:val="00BF7BCD"/>
    <w:rsid w:val="00C004BA"/>
    <w:rsid w:val="00C00538"/>
    <w:rsid w:val="00C00933"/>
    <w:rsid w:val="00C00AB0"/>
    <w:rsid w:val="00C0106A"/>
    <w:rsid w:val="00C010AD"/>
    <w:rsid w:val="00C012A1"/>
    <w:rsid w:val="00C01717"/>
    <w:rsid w:val="00C01C76"/>
    <w:rsid w:val="00C01E4C"/>
    <w:rsid w:val="00C01E4E"/>
    <w:rsid w:val="00C01F95"/>
    <w:rsid w:val="00C0232B"/>
    <w:rsid w:val="00C02C63"/>
    <w:rsid w:val="00C031B1"/>
    <w:rsid w:val="00C03418"/>
    <w:rsid w:val="00C034FC"/>
    <w:rsid w:val="00C0352B"/>
    <w:rsid w:val="00C03632"/>
    <w:rsid w:val="00C03886"/>
    <w:rsid w:val="00C039EE"/>
    <w:rsid w:val="00C039FE"/>
    <w:rsid w:val="00C03BD6"/>
    <w:rsid w:val="00C041CA"/>
    <w:rsid w:val="00C041E2"/>
    <w:rsid w:val="00C04266"/>
    <w:rsid w:val="00C042A6"/>
    <w:rsid w:val="00C042CB"/>
    <w:rsid w:val="00C04697"/>
    <w:rsid w:val="00C04BBF"/>
    <w:rsid w:val="00C04C0A"/>
    <w:rsid w:val="00C04ECA"/>
    <w:rsid w:val="00C05533"/>
    <w:rsid w:val="00C05595"/>
    <w:rsid w:val="00C05880"/>
    <w:rsid w:val="00C05AE8"/>
    <w:rsid w:val="00C05C38"/>
    <w:rsid w:val="00C05D66"/>
    <w:rsid w:val="00C0610C"/>
    <w:rsid w:val="00C062C0"/>
    <w:rsid w:val="00C06398"/>
    <w:rsid w:val="00C06409"/>
    <w:rsid w:val="00C0645B"/>
    <w:rsid w:val="00C06499"/>
    <w:rsid w:val="00C0657F"/>
    <w:rsid w:val="00C066C3"/>
    <w:rsid w:val="00C06950"/>
    <w:rsid w:val="00C06975"/>
    <w:rsid w:val="00C06DA1"/>
    <w:rsid w:val="00C06DBA"/>
    <w:rsid w:val="00C06E9C"/>
    <w:rsid w:val="00C06F08"/>
    <w:rsid w:val="00C075DA"/>
    <w:rsid w:val="00C07607"/>
    <w:rsid w:val="00C07838"/>
    <w:rsid w:val="00C078B1"/>
    <w:rsid w:val="00C0799D"/>
    <w:rsid w:val="00C07F90"/>
    <w:rsid w:val="00C109F3"/>
    <w:rsid w:val="00C10C34"/>
    <w:rsid w:val="00C10E71"/>
    <w:rsid w:val="00C1129C"/>
    <w:rsid w:val="00C1136B"/>
    <w:rsid w:val="00C114F6"/>
    <w:rsid w:val="00C11555"/>
    <w:rsid w:val="00C117AB"/>
    <w:rsid w:val="00C11843"/>
    <w:rsid w:val="00C1186C"/>
    <w:rsid w:val="00C11899"/>
    <w:rsid w:val="00C11AA1"/>
    <w:rsid w:val="00C11B7E"/>
    <w:rsid w:val="00C11CD2"/>
    <w:rsid w:val="00C11E75"/>
    <w:rsid w:val="00C11F5C"/>
    <w:rsid w:val="00C1211F"/>
    <w:rsid w:val="00C12468"/>
    <w:rsid w:val="00C124C5"/>
    <w:rsid w:val="00C12660"/>
    <w:rsid w:val="00C1271C"/>
    <w:rsid w:val="00C127A9"/>
    <w:rsid w:val="00C12A80"/>
    <w:rsid w:val="00C12C17"/>
    <w:rsid w:val="00C13179"/>
    <w:rsid w:val="00C13396"/>
    <w:rsid w:val="00C133B0"/>
    <w:rsid w:val="00C133CE"/>
    <w:rsid w:val="00C13A53"/>
    <w:rsid w:val="00C13AD9"/>
    <w:rsid w:val="00C13E1F"/>
    <w:rsid w:val="00C13EAE"/>
    <w:rsid w:val="00C1404A"/>
    <w:rsid w:val="00C1407B"/>
    <w:rsid w:val="00C14083"/>
    <w:rsid w:val="00C144D0"/>
    <w:rsid w:val="00C144EE"/>
    <w:rsid w:val="00C14559"/>
    <w:rsid w:val="00C14B01"/>
    <w:rsid w:val="00C14B51"/>
    <w:rsid w:val="00C14C79"/>
    <w:rsid w:val="00C15173"/>
    <w:rsid w:val="00C15220"/>
    <w:rsid w:val="00C155BF"/>
    <w:rsid w:val="00C157F7"/>
    <w:rsid w:val="00C15C62"/>
    <w:rsid w:val="00C15EAD"/>
    <w:rsid w:val="00C15FC9"/>
    <w:rsid w:val="00C160FF"/>
    <w:rsid w:val="00C1622B"/>
    <w:rsid w:val="00C1634A"/>
    <w:rsid w:val="00C166A9"/>
    <w:rsid w:val="00C16778"/>
    <w:rsid w:val="00C16816"/>
    <w:rsid w:val="00C1684B"/>
    <w:rsid w:val="00C171D6"/>
    <w:rsid w:val="00C17573"/>
    <w:rsid w:val="00C175E9"/>
    <w:rsid w:val="00C17673"/>
    <w:rsid w:val="00C17815"/>
    <w:rsid w:val="00C1789C"/>
    <w:rsid w:val="00C1796E"/>
    <w:rsid w:val="00C17E28"/>
    <w:rsid w:val="00C17F6F"/>
    <w:rsid w:val="00C2070D"/>
    <w:rsid w:val="00C207EA"/>
    <w:rsid w:val="00C20821"/>
    <w:rsid w:val="00C2082A"/>
    <w:rsid w:val="00C20FAD"/>
    <w:rsid w:val="00C2103D"/>
    <w:rsid w:val="00C21350"/>
    <w:rsid w:val="00C21755"/>
    <w:rsid w:val="00C21B46"/>
    <w:rsid w:val="00C21EE8"/>
    <w:rsid w:val="00C22306"/>
    <w:rsid w:val="00C22684"/>
    <w:rsid w:val="00C2295E"/>
    <w:rsid w:val="00C22A6B"/>
    <w:rsid w:val="00C22C25"/>
    <w:rsid w:val="00C22CBE"/>
    <w:rsid w:val="00C22E79"/>
    <w:rsid w:val="00C2313D"/>
    <w:rsid w:val="00C233B2"/>
    <w:rsid w:val="00C236CB"/>
    <w:rsid w:val="00C236D5"/>
    <w:rsid w:val="00C237EE"/>
    <w:rsid w:val="00C23AA2"/>
    <w:rsid w:val="00C23AEA"/>
    <w:rsid w:val="00C23F07"/>
    <w:rsid w:val="00C24338"/>
    <w:rsid w:val="00C24585"/>
    <w:rsid w:val="00C24AF5"/>
    <w:rsid w:val="00C24D55"/>
    <w:rsid w:val="00C24D5D"/>
    <w:rsid w:val="00C24F6A"/>
    <w:rsid w:val="00C24FE2"/>
    <w:rsid w:val="00C25236"/>
    <w:rsid w:val="00C25481"/>
    <w:rsid w:val="00C2568B"/>
    <w:rsid w:val="00C258C0"/>
    <w:rsid w:val="00C25B0D"/>
    <w:rsid w:val="00C25E1D"/>
    <w:rsid w:val="00C26024"/>
    <w:rsid w:val="00C260C8"/>
    <w:rsid w:val="00C26297"/>
    <w:rsid w:val="00C263CD"/>
    <w:rsid w:val="00C2641F"/>
    <w:rsid w:val="00C26555"/>
    <w:rsid w:val="00C2660C"/>
    <w:rsid w:val="00C2661A"/>
    <w:rsid w:val="00C26732"/>
    <w:rsid w:val="00C26775"/>
    <w:rsid w:val="00C26805"/>
    <w:rsid w:val="00C2699C"/>
    <w:rsid w:val="00C26A15"/>
    <w:rsid w:val="00C26A5C"/>
    <w:rsid w:val="00C26AE6"/>
    <w:rsid w:val="00C26FA9"/>
    <w:rsid w:val="00C27091"/>
    <w:rsid w:val="00C27103"/>
    <w:rsid w:val="00C2719F"/>
    <w:rsid w:val="00C273B6"/>
    <w:rsid w:val="00C27744"/>
    <w:rsid w:val="00C2776F"/>
    <w:rsid w:val="00C27A00"/>
    <w:rsid w:val="00C27DD8"/>
    <w:rsid w:val="00C300B0"/>
    <w:rsid w:val="00C3069F"/>
    <w:rsid w:val="00C307E5"/>
    <w:rsid w:val="00C30811"/>
    <w:rsid w:val="00C309FA"/>
    <w:rsid w:val="00C30C9F"/>
    <w:rsid w:val="00C30CCC"/>
    <w:rsid w:val="00C30D05"/>
    <w:rsid w:val="00C30EFC"/>
    <w:rsid w:val="00C30F32"/>
    <w:rsid w:val="00C31302"/>
    <w:rsid w:val="00C317FE"/>
    <w:rsid w:val="00C318A2"/>
    <w:rsid w:val="00C318E1"/>
    <w:rsid w:val="00C31C05"/>
    <w:rsid w:val="00C31D00"/>
    <w:rsid w:val="00C31D49"/>
    <w:rsid w:val="00C31DF6"/>
    <w:rsid w:val="00C31E1E"/>
    <w:rsid w:val="00C31EBF"/>
    <w:rsid w:val="00C31FFC"/>
    <w:rsid w:val="00C32022"/>
    <w:rsid w:val="00C32193"/>
    <w:rsid w:val="00C3222A"/>
    <w:rsid w:val="00C32513"/>
    <w:rsid w:val="00C32749"/>
    <w:rsid w:val="00C3291F"/>
    <w:rsid w:val="00C329C8"/>
    <w:rsid w:val="00C32B0F"/>
    <w:rsid w:val="00C32C97"/>
    <w:rsid w:val="00C3309D"/>
    <w:rsid w:val="00C33291"/>
    <w:rsid w:val="00C333C0"/>
    <w:rsid w:val="00C33461"/>
    <w:rsid w:val="00C337E4"/>
    <w:rsid w:val="00C3385E"/>
    <w:rsid w:val="00C33955"/>
    <w:rsid w:val="00C33DA9"/>
    <w:rsid w:val="00C3412D"/>
    <w:rsid w:val="00C34243"/>
    <w:rsid w:val="00C34355"/>
    <w:rsid w:val="00C34486"/>
    <w:rsid w:val="00C34795"/>
    <w:rsid w:val="00C3496E"/>
    <w:rsid w:val="00C34A3C"/>
    <w:rsid w:val="00C35282"/>
    <w:rsid w:val="00C358CC"/>
    <w:rsid w:val="00C35945"/>
    <w:rsid w:val="00C35ADF"/>
    <w:rsid w:val="00C35EF0"/>
    <w:rsid w:val="00C3607B"/>
    <w:rsid w:val="00C36523"/>
    <w:rsid w:val="00C36ADC"/>
    <w:rsid w:val="00C36C1E"/>
    <w:rsid w:val="00C36CAA"/>
    <w:rsid w:val="00C36FBA"/>
    <w:rsid w:val="00C371BD"/>
    <w:rsid w:val="00C37227"/>
    <w:rsid w:val="00C37404"/>
    <w:rsid w:val="00C374CA"/>
    <w:rsid w:val="00C3751D"/>
    <w:rsid w:val="00C37558"/>
    <w:rsid w:val="00C37913"/>
    <w:rsid w:val="00C3799C"/>
    <w:rsid w:val="00C379AF"/>
    <w:rsid w:val="00C37B61"/>
    <w:rsid w:val="00C40106"/>
    <w:rsid w:val="00C401E8"/>
    <w:rsid w:val="00C402A9"/>
    <w:rsid w:val="00C407B0"/>
    <w:rsid w:val="00C407CC"/>
    <w:rsid w:val="00C40AD4"/>
    <w:rsid w:val="00C40B4B"/>
    <w:rsid w:val="00C40C23"/>
    <w:rsid w:val="00C40DB7"/>
    <w:rsid w:val="00C40F77"/>
    <w:rsid w:val="00C41286"/>
    <w:rsid w:val="00C416E9"/>
    <w:rsid w:val="00C41BBB"/>
    <w:rsid w:val="00C42035"/>
    <w:rsid w:val="00C4215F"/>
    <w:rsid w:val="00C42177"/>
    <w:rsid w:val="00C4239B"/>
    <w:rsid w:val="00C423CC"/>
    <w:rsid w:val="00C42B76"/>
    <w:rsid w:val="00C42CCA"/>
    <w:rsid w:val="00C42CFA"/>
    <w:rsid w:val="00C42DCA"/>
    <w:rsid w:val="00C43582"/>
    <w:rsid w:val="00C43852"/>
    <w:rsid w:val="00C43B22"/>
    <w:rsid w:val="00C43C77"/>
    <w:rsid w:val="00C43E05"/>
    <w:rsid w:val="00C43E19"/>
    <w:rsid w:val="00C44126"/>
    <w:rsid w:val="00C442DF"/>
    <w:rsid w:val="00C44342"/>
    <w:rsid w:val="00C444D7"/>
    <w:rsid w:val="00C44F48"/>
    <w:rsid w:val="00C45245"/>
    <w:rsid w:val="00C45258"/>
    <w:rsid w:val="00C45389"/>
    <w:rsid w:val="00C45530"/>
    <w:rsid w:val="00C455D7"/>
    <w:rsid w:val="00C457BE"/>
    <w:rsid w:val="00C45D48"/>
    <w:rsid w:val="00C46163"/>
    <w:rsid w:val="00C463B0"/>
    <w:rsid w:val="00C4654F"/>
    <w:rsid w:val="00C46736"/>
    <w:rsid w:val="00C467E4"/>
    <w:rsid w:val="00C467FD"/>
    <w:rsid w:val="00C4688D"/>
    <w:rsid w:val="00C46B30"/>
    <w:rsid w:val="00C46B69"/>
    <w:rsid w:val="00C46BCA"/>
    <w:rsid w:val="00C4736C"/>
    <w:rsid w:val="00C4737C"/>
    <w:rsid w:val="00C47776"/>
    <w:rsid w:val="00C47C9C"/>
    <w:rsid w:val="00C47E6E"/>
    <w:rsid w:val="00C47F54"/>
    <w:rsid w:val="00C500FA"/>
    <w:rsid w:val="00C50221"/>
    <w:rsid w:val="00C5060E"/>
    <w:rsid w:val="00C506C2"/>
    <w:rsid w:val="00C50746"/>
    <w:rsid w:val="00C50ADE"/>
    <w:rsid w:val="00C50BDD"/>
    <w:rsid w:val="00C50EE7"/>
    <w:rsid w:val="00C50F2D"/>
    <w:rsid w:val="00C5105A"/>
    <w:rsid w:val="00C51101"/>
    <w:rsid w:val="00C512E2"/>
    <w:rsid w:val="00C51526"/>
    <w:rsid w:val="00C515F6"/>
    <w:rsid w:val="00C519D9"/>
    <w:rsid w:val="00C51B20"/>
    <w:rsid w:val="00C52576"/>
    <w:rsid w:val="00C52831"/>
    <w:rsid w:val="00C5290A"/>
    <w:rsid w:val="00C53A1E"/>
    <w:rsid w:val="00C53B69"/>
    <w:rsid w:val="00C53C26"/>
    <w:rsid w:val="00C53CFD"/>
    <w:rsid w:val="00C53EEA"/>
    <w:rsid w:val="00C53F45"/>
    <w:rsid w:val="00C53F98"/>
    <w:rsid w:val="00C542E9"/>
    <w:rsid w:val="00C544E8"/>
    <w:rsid w:val="00C54659"/>
    <w:rsid w:val="00C54728"/>
    <w:rsid w:val="00C547B9"/>
    <w:rsid w:val="00C54979"/>
    <w:rsid w:val="00C549DE"/>
    <w:rsid w:val="00C54C5A"/>
    <w:rsid w:val="00C54F06"/>
    <w:rsid w:val="00C5510F"/>
    <w:rsid w:val="00C5511A"/>
    <w:rsid w:val="00C55388"/>
    <w:rsid w:val="00C55432"/>
    <w:rsid w:val="00C55E47"/>
    <w:rsid w:val="00C56047"/>
    <w:rsid w:val="00C56B12"/>
    <w:rsid w:val="00C56B67"/>
    <w:rsid w:val="00C56CF8"/>
    <w:rsid w:val="00C56D4F"/>
    <w:rsid w:val="00C56DBC"/>
    <w:rsid w:val="00C5740F"/>
    <w:rsid w:val="00C5743B"/>
    <w:rsid w:val="00C575AE"/>
    <w:rsid w:val="00C5774E"/>
    <w:rsid w:val="00C578AD"/>
    <w:rsid w:val="00C57B27"/>
    <w:rsid w:val="00C57B77"/>
    <w:rsid w:val="00C57BFA"/>
    <w:rsid w:val="00C57D45"/>
    <w:rsid w:val="00C6010D"/>
    <w:rsid w:val="00C60355"/>
    <w:rsid w:val="00C603DF"/>
    <w:rsid w:val="00C60628"/>
    <w:rsid w:val="00C608E9"/>
    <w:rsid w:val="00C60B63"/>
    <w:rsid w:val="00C60BC4"/>
    <w:rsid w:val="00C613A4"/>
    <w:rsid w:val="00C61517"/>
    <w:rsid w:val="00C617AD"/>
    <w:rsid w:val="00C61C41"/>
    <w:rsid w:val="00C62051"/>
    <w:rsid w:val="00C6229B"/>
    <w:rsid w:val="00C622E8"/>
    <w:rsid w:val="00C62A44"/>
    <w:rsid w:val="00C62A7D"/>
    <w:rsid w:val="00C62B2B"/>
    <w:rsid w:val="00C62BA0"/>
    <w:rsid w:val="00C62CEB"/>
    <w:rsid w:val="00C634BD"/>
    <w:rsid w:val="00C634CA"/>
    <w:rsid w:val="00C63780"/>
    <w:rsid w:val="00C6388C"/>
    <w:rsid w:val="00C63CA4"/>
    <w:rsid w:val="00C63E24"/>
    <w:rsid w:val="00C63EB5"/>
    <w:rsid w:val="00C63F3E"/>
    <w:rsid w:val="00C63F78"/>
    <w:rsid w:val="00C63FCB"/>
    <w:rsid w:val="00C64243"/>
    <w:rsid w:val="00C64288"/>
    <w:rsid w:val="00C643D6"/>
    <w:rsid w:val="00C64925"/>
    <w:rsid w:val="00C64AED"/>
    <w:rsid w:val="00C64C32"/>
    <w:rsid w:val="00C6508F"/>
    <w:rsid w:val="00C657CA"/>
    <w:rsid w:val="00C6580B"/>
    <w:rsid w:val="00C65983"/>
    <w:rsid w:val="00C65F1A"/>
    <w:rsid w:val="00C65FAB"/>
    <w:rsid w:val="00C6616F"/>
    <w:rsid w:val="00C66233"/>
    <w:rsid w:val="00C664B9"/>
    <w:rsid w:val="00C66993"/>
    <w:rsid w:val="00C66A6B"/>
    <w:rsid w:val="00C66A71"/>
    <w:rsid w:val="00C674C3"/>
    <w:rsid w:val="00C67838"/>
    <w:rsid w:val="00C67F3E"/>
    <w:rsid w:val="00C7014B"/>
    <w:rsid w:val="00C70532"/>
    <w:rsid w:val="00C70A45"/>
    <w:rsid w:val="00C70A7C"/>
    <w:rsid w:val="00C70CDB"/>
    <w:rsid w:val="00C70DDD"/>
    <w:rsid w:val="00C70DE5"/>
    <w:rsid w:val="00C70EE7"/>
    <w:rsid w:val="00C70F9A"/>
    <w:rsid w:val="00C71218"/>
    <w:rsid w:val="00C71280"/>
    <w:rsid w:val="00C71299"/>
    <w:rsid w:val="00C713A9"/>
    <w:rsid w:val="00C71440"/>
    <w:rsid w:val="00C716FF"/>
    <w:rsid w:val="00C71806"/>
    <w:rsid w:val="00C7186C"/>
    <w:rsid w:val="00C72130"/>
    <w:rsid w:val="00C72716"/>
    <w:rsid w:val="00C72973"/>
    <w:rsid w:val="00C72A86"/>
    <w:rsid w:val="00C72F93"/>
    <w:rsid w:val="00C730AE"/>
    <w:rsid w:val="00C73A08"/>
    <w:rsid w:val="00C740E5"/>
    <w:rsid w:val="00C74211"/>
    <w:rsid w:val="00C7455F"/>
    <w:rsid w:val="00C7501A"/>
    <w:rsid w:val="00C752C1"/>
    <w:rsid w:val="00C75439"/>
    <w:rsid w:val="00C75619"/>
    <w:rsid w:val="00C75694"/>
    <w:rsid w:val="00C756DD"/>
    <w:rsid w:val="00C759E6"/>
    <w:rsid w:val="00C75A88"/>
    <w:rsid w:val="00C75E90"/>
    <w:rsid w:val="00C7624B"/>
    <w:rsid w:val="00C764A9"/>
    <w:rsid w:val="00C76530"/>
    <w:rsid w:val="00C76569"/>
    <w:rsid w:val="00C7662A"/>
    <w:rsid w:val="00C766EB"/>
    <w:rsid w:val="00C76E83"/>
    <w:rsid w:val="00C76F63"/>
    <w:rsid w:val="00C76FA8"/>
    <w:rsid w:val="00C772AA"/>
    <w:rsid w:val="00C774A4"/>
    <w:rsid w:val="00C774EE"/>
    <w:rsid w:val="00C77A04"/>
    <w:rsid w:val="00C77A19"/>
    <w:rsid w:val="00C77B72"/>
    <w:rsid w:val="00C77BF2"/>
    <w:rsid w:val="00C77C0E"/>
    <w:rsid w:val="00C77D13"/>
    <w:rsid w:val="00C77D8F"/>
    <w:rsid w:val="00C8001A"/>
    <w:rsid w:val="00C80057"/>
    <w:rsid w:val="00C8012C"/>
    <w:rsid w:val="00C804C7"/>
    <w:rsid w:val="00C804F9"/>
    <w:rsid w:val="00C8065A"/>
    <w:rsid w:val="00C80EB4"/>
    <w:rsid w:val="00C81050"/>
    <w:rsid w:val="00C8106C"/>
    <w:rsid w:val="00C81601"/>
    <w:rsid w:val="00C81875"/>
    <w:rsid w:val="00C81E46"/>
    <w:rsid w:val="00C821DE"/>
    <w:rsid w:val="00C8227E"/>
    <w:rsid w:val="00C82335"/>
    <w:rsid w:val="00C8247A"/>
    <w:rsid w:val="00C82654"/>
    <w:rsid w:val="00C8277B"/>
    <w:rsid w:val="00C82BB5"/>
    <w:rsid w:val="00C82BFF"/>
    <w:rsid w:val="00C830D3"/>
    <w:rsid w:val="00C83105"/>
    <w:rsid w:val="00C83622"/>
    <w:rsid w:val="00C83A7C"/>
    <w:rsid w:val="00C83B59"/>
    <w:rsid w:val="00C83BE0"/>
    <w:rsid w:val="00C83C68"/>
    <w:rsid w:val="00C83C99"/>
    <w:rsid w:val="00C84514"/>
    <w:rsid w:val="00C84544"/>
    <w:rsid w:val="00C84741"/>
    <w:rsid w:val="00C8480E"/>
    <w:rsid w:val="00C84977"/>
    <w:rsid w:val="00C84C4F"/>
    <w:rsid w:val="00C84F11"/>
    <w:rsid w:val="00C85073"/>
    <w:rsid w:val="00C8534F"/>
    <w:rsid w:val="00C853E8"/>
    <w:rsid w:val="00C85413"/>
    <w:rsid w:val="00C85569"/>
    <w:rsid w:val="00C858C7"/>
    <w:rsid w:val="00C85A23"/>
    <w:rsid w:val="00C85A43"/>
    <w:rsid w:val="00C85D43"/>
    <w:rsid w:val="00C85F5A"/>
    <w:rsid w:val="00C8620A"/>
    <w:rsid w:val="00C86972"/>
    <w:rsid w:val="00C869D0"/>
    <w:rsid w:val="00C86F30"/>
    <w:rsid w:val="00C870D6"/>
    <w:rsid w:val="00C871A6"/>
    <w:rsid w:val="00C8738D"/>
    <w:rsid w:val="00C8765E"/>
    <w:rsid w:val="00C876CF"/>
    <w:rsid w:val="00C8784D"/>
    <w:rsid w:val="00C878A0"/>
    <w:rsid w:val="00C87908"/>
    <w:rsid w:val="00C87B37"/>
    <w:rsid w:val="00C87BD4"/>
    <w:rsid w:val="00C87CA7"/>
    <w:rsid w:val="00C87D2E"/>
    <w:rsid w:val="00C87DD5"/>
    <w:rsid w:val="00C90096"/>
    <w:rsid w:val="00C90161"/>
    <w:rsid w:val="00C9076C"/>
    <w:rsid w:val="00C90A95"/>
    <w:rsid w:val="00C90F26"/>
    <w:rsid w:val="00C90F45"/>
    <w:rsid w:val="00C91484"/>
    <w:rsid w:val="00C9156D"/>
    <w:rsid w:val="00C9179F"/>
    <w:rsid w:val="00C91B8D"/>
    <w:rsid w:val="00C91BEB"/>
    <w:rsid w:val="00C91F0A"/>
    <w:rsid w:val="00C920C4"/>
    <w:rsid w:val="00C9259E"/>
    <w:rsid w:val="00C926D6"/>
    <w:rsid w:val="00C9283C"/>
    <w:rsid w:val="00C92861"/>
    <w:rsid w:val="00C92978"/>
    <w:rsid w:val="00C92ABF"/>
    <w:rsid w:val="00C92BED"/>
    <w:rsid w:val="00C92C5D"/>
    <w:rsid w:val="00C92CF6"/>
    <w:rsid w:val="00C93020"/>
    <w:rsid w:val="00C930D4"/>
    <w:rsid w:val="00C93846"/>
    <w:rsid w:val="00C9384B"/>
    <w:rsid w:val="00C93959"/>
    <w:rsid w:val="00C93ABF"/>
    <w:rsid w:val="00C93BE6"/>
    <w:rsid w:val="00C93D15"/>
    <w:rsid w:val="00C944F8"/>
    <w:rsid w:val="00C94574"/>
    <w:rsid w:val="00C9461C"/>
    <w:rsid w:val="00C94767"/>
    <w:rsid w:val="00C948CA"/>
    <w:rsid w:val="00C94995"/>
    <w:rsid w:val="00C94A31"/>
    <w:rsid w:val="00C94F2E"/>
    <w:rsid w:val="00C9508C"/>
    <w:rsid w:val="00C951A6"/>
    <w:rsid w:val="00C952C1"/>
    <w:rsid w:val="00C955D7"/>
    <w:rsid w:val="00C95969"/>
    <w:rsid w:val="00C959F5"/>
    <w:rsid w:val="00C95DF0"/>
    <w:rsid w:val="00C95F87"/>
    <w:rsid w:val="00C95FC9"/>
    <w:rsid w:val="00C9669F"/>
    <w:rsid w:val="00C96718"/>
    <w:rsid w:val="00C96951"/>
    <w:rsid w:val="00C96AF2"/>
    <w:rsid w:val="00C970C7"/>
    <w:rsid w:val="00C974B3"/>
    <w:rsid w:val="00C9779A"/>
    <w:rsid w:val="00C9790F"/>
    <w:rsid w:val="00C97A4D"/>
    <w:rsid w:val="00C97AAD"/>
    <w:rsid w:val="00C97BCF"/>
    <w:rsid w:val="00C97C1C"/>
    <w:rsid w:val="00C97C68"/>
    <w:rsid w:val="00CA0440"/>
    <w:rsid w:val="00CA055B"/>
    <w:rsid w:val="00CA09CF"/>
    <w:rsid w:val="00CA0A3E"/>
    <w:rsid w:val="00CA0B71"/>
    <w:rsid w:val="00CA0CC3"/>
    <w:rsid w:val="00CA0E8D"/>
    <w:rsid w:val="00CA0F81"/>
    <w:rsid w:val="00CA116E"/>
    <w:rsid w:val="00CA13BC"/>
    <w:rsid w:val="00CA1475"/>
    <w:rsid w:val="00CA16E7"/>
    <w:rsid w:val="00CA1774"/>
    <w:rsid w:val="00CA18AC"/>
    <w:rsid w:val="00CA18BC"/>
    <w:rsid w:val="00CA1965"/>
    <w:rsid w:val="00CA1ACB"/>
    <w:rsid w:val="00CA1E13"/>
    <w:rsid w:val="00CA20F3"/>
    <w:rsid w:val="00CA213D"/>
    <w:rsid w:val="00CA2399"/>
    <w:rsid w:val="00CA2BC3"/>
    <w:rsid w:val="00CA2C4C"/>
    <w:rsid w:val="00CA2CC6"/>
    <w:rsid w:val="00CA2CEC"/>
    <w:rsid w:val="00CA2F64"/>
    <w:rsid w:val="00CA3116"/>
    <w:rsid w:val="00CA318E"/>
    <w:rsid w:val="00CA325A"/>
    <w:rsid w:val="00CA32DA"/>
    <w:rsid w:val="00CA3D63"/>
    <w:rsid w:val="00CA3DB8"/>
    <w:rsid w:val="00CA3E74"/>
    <w:rsid w:val="00CA3FB2"/>
    <w:rsid w:val="00CA429E"/>
    <w:rsid w:val="00CA465B"/>
    <w:rsid w:val="00CA4671"/>
    <w:rsid w:val="00CA46FF"/>
    <w:rsid w:val="00CA4734"/>
    <w:rsid w:val="00CA4841"/>
    <w:rsid w:val="00CA4A59"/>
    <w:rsid w:val="00CA4B53"/>
    <w:rsid w:val="00CA4BF9"/>
    <w:rsid w:val="00CA4F1E"/>
    <w:rsid w:val="00CA50A8"/>
    <w:rsid w:val="00CA50E8"/>
    <w:rsid w:val="00CA50F2"/>
    <w:rsid w:val="00CA512E"/>
    <w:rsid w:val="00CA53EA"/>
    <w:rsid w:val="00CA5484"/>
    <w:rsid w:val="00CA5506"/>
    <w:rsid w:val="00CA56E2"/>
    <w:rsid w:val="00CA5E04"/>
    <w:rsid w:val="00CA6090"/>
    <w:rsid w:val="00CA6100"/>
    <w:rsid w:val="00CA6275"/>
    <w:rsid w:val="00CA653B"/>
    <w:rsid w:val="00CA6646"/>
    <w:rsid w:val="00CA67DA"/>
    <w:rsid w:val="00CA69BB"/>
    <w:rsid w:val="00CA6AB3"/>
    <w:rsid w:val="00CA73AB"/>
    <w:rsid w:val="00CA73EE"/>
    <w:rsid w:val="00CA76C5"/>
    <w:rsid w:val="00CA7779"/>
    <w:rsid w:val="00CA7F86"/>
    <w:rsid w:val="00CB0030"/>
    <w:rsid w:val="00CB00B1"/>
    <w:rsid w:val="00CB0106"/>
    <w:rsid w:val="00CB0130"/>
    <w:rsid w:val="00CB019D"/>
    <w:rsid w:val="00CB027E"/>
    <w:rsid w:val="00CB03B8"/>
    <w:rsid w:val="00CB03D6"/>
    <w:rsid w:val="00CB06CF"/>
    <w:rsid w:val="00CB0814"/>
    <w:rsid w:val="00CB0901"/>
    <w:rsid w:val="00CB0954"/>
    <w:rsid w:val="00CB0B95"/>
    <w:rsid w:val="00CB0D87"/>
    <w:rsid w:val="00CB0EC9"/>
    <w:rsid w:val="00CB0F1E"/>
    <w:rsid w:val="00CB121D"/>
    <w:rsid w:val="00CB1667"/>
    <w:rsid w:val="00CB178B"/>
    <w:rsid w:val="00CB2348"/>
    <w:rsid w:val="00CB236E"/>
    <w:rsid w:val="00CB2990"/>
    <w:rsid w:val="00CB2AE2"/>
    <w:rsid w:val="00CB2F5C"/>
    <w:rsid w:val="00CB3067"/>
    <w:rsid w:val="00CB307E"/>
    <w:rsid w:val="00CB3396"/>
    <w:rsid w:val="00CB3488"/>
    <w:rsid w:val="00CB34F3"/>
    <w:rsid w:val="00CB367F"/>
    <w:rsid w:val="00CB36B2"/>
    <w:rsid w:val="00CB38D3"/>
    <w:rsid w:val="00CB391E"/>
    <w:rsid w:val="00CB3A6A"/>
    <w:rsid w:val="00CB3E4C"/>
    <w:rsid w:val="00CB3FB2"/>
    <w:rsid w:val="00CB3FE0"/>
    <w:rsid w:val="00CB4092"/>
    <w:rsid w:val="00CB445A"/>
    <w:rsid w:val="00CB4825"/>
    <w:rsid w:val="00CB49F5"/>
    <w:rsid w:val="00CB4B74"/>
    <w:rsid w:val="00CB4DA7"/>
    <w:rsid w:val="00CB4F8F"/>
    <w:rsid w:val="00CB4FFE"/>
    <w:rsid w:val="00CB51FD"/>
    <w:rsid w:val="00CB53B6"/>
    <w:rsid w:val="00CB54D9"/>
    <w:rsid w:val="00CB59E6"/>
    <w:rsid w:val="00CB5B9A"/>
    <w:rsid w:val="00CB66BD"/>
    <w:rsid w:val="00CB66F6"/>
    <w:rsid w:val="00CB68D4"/>
    <w:rsid w:val="00CB68F7"/>
    <w:rsid w:val="00CB69A8"/>
    <w:rsid w:val="00CB71A0"/>
    <w:rsid w:val="00CB71DE"/>
    <w:rsid w:val="00CB7344"/>
    <w:rsid w:val="00CB734D"/>
    <w:rsid w:val="00CB7872"/>
    <w:rsid w:val="00CB7A4B"/>
    <w:rsid w:val="00CC01B4"/>
    <w:rsid w:val="00CC040F"/>
    <w:rsid w:val="00CC04B9"/>
    <w:rsid w:val="00CC04BA"/>
    <w:rsid w:val="00CC0522"/>
    <w:rsid w:val="00CC05C4"/>
    <w:rsid w:val="00CC07E9"/>
    <w:rsid w:val="00CC0937"/>
    <w:rsid w:val="00CC0A1B"/>
    <w:rsid w:val="00CC0A47"/>
    <w:rsid w:val="00CC0CE4"/>
    <w:rsid w:val="00CC0D6C"/>
    <w:rsid w:val="00CC0E42"/>
    <w:rsid w:val="00CC0E6A"/>
    <w:rsid w:val="00CC0EE0"/>
    <w:rsid w:val="00CC1073"/>
    <w:rsid w:val="00CC10CC"/>
    <w:rsid w:val="00CC10D2"/>
    <w:rsid w:val="00CC17F7"/>
    <w:rsid w:val="00CC18B7"/>
    <w:rsid w:val="00CC1B98"/>
    <w:rsid w:val="00CC1D4C"/>
    <w:rsid w:val="00CC1F74"/>
    <w:rsid w:val="00CC2168"/>
    <w:rsid w:val="00CC218E"/>
    <w:rsid w:val="00CC2197"/>
    <w:rsid w:val="00CC225C"/>
    <w:rsid w:val="00CC2415"/>
    <w:rsid w:val="00CC2C00"/>
    <w:rsid w:val="00CC2FE2"/>
    <w:rsid w:val="00CC3028"/>
    <w:rsid w:val="00CC30DC"/>
    <w:rsid w:val="00CC3D17"/>
    <w:rsid w:val="00CC4384"/>
    <w:rsid w:val="00CC4491"/>
    <w:rsid w:val="00CC462A"/>
    <w:rsid w:val="00CC5061"/>
    <w:rsid w:val="00CC5187"/>
    <w:rsid w:val="00CC52AE"/>
    <w:rsid w:val="00CC5470"/>
    <w:rsid w:val="00CC55E6"/>
    <w:rsid w:val="00CC57E0"/>
    <w:rsid w:val="00CC5A75"/>
    <w:rsid w:val="00CC5F7B"/>
    <w:rsid w:val="00CC5FD9"/>
    <w:rsid w:val="00CC6104"/>
    <w:rsid w:val="00CC618A"/>
    <w:rsid w:val="00CC6386"/>
    <w:rsid w:val="00CC64FE"/>
    <w:rsid w:val="00CC6A67"/>
    <w:rsid w:val="00CC6D4B"/>
    <w:rsid w:val="00CC6DB3"/>
    <w:rsid w:val="00CC73EA"/>
    <w:rsid w:val="00CC74CF"/>
    <w:rsid w:val="00CC75C8"/>
    <w:rsid w:val="00CC77BD"/>
    <w:rsid w:val="00CC78EC"/>
    <w:rsid w:val="00CD0261"/>
    <w:rsid w:val="00CD0355"/>
    <w:rsid w:val="00CD0367"/>
    <w:rsid w:val="00CD0731"/>
    <w:rsid w:val="00CD089E"/>
    <w:rsid w:val="00CD0D7D"/>
    <w:rsid w:val="00CD0E4E"/>
    <w:rsid w:val="00CD1037"/>
    <w:rsid w:val="00CD1046"/>
    <w:rsid w:val="00CD1170"/>
    <w:rsid w:val="00CD12AB"/>
    <w:rsid w:val="00CD160F"/>
    <w:rsid w:val="00CD172D"/>
    <w:rsid w:val="00CD18D4"/>
    <w:rsid w:val="00CD1C01"/>
    <w:rsid w:val="00CD1C5A"/>
    <w:rsid w:val="00CD1D3A"/>
    <w:rsid w:val="00CD208F"/>
    <w:rsid w:val="00CD231D"/>
    <w:rsid w:val="00CD24FA"/>
    <w:rsid w:val="00CD251F"/>
    <w:rsid w:val="00CD2550"/>
    <w:rsid w:val="00CD26A9"/>
    <w:rsid w:val="00CD279D"/>
    <w:rsid w:val="00CD2950"/>
    <w:rsid w:val="00CD2A15"/>
    <w:rsid w:val="00CD2ED9"/>
    <w:rsid w:val="00CD316E"/>
    <w:rsid w:val="00CD35FE"/>
    <w:rsid w:val="00CD399F"/>
    <w:rsid w:val="00CD3A97"/>
    <w:rsid w:val="00CD3B65"/>
    <w:rsid w:val="00CD40D7"/>
    <w:rsid w:val="00CD457C"/>
    <w:rsid w:val="00CD4597"/>
    <w:rsid w:val="00CD4872"/>
    <w:rsid w:val="00CD49B8"/>
    <w:rsid w:val="00CD4AC2"/>
    <w:rsid w:val="00CD4BD8"/>
    <w:rsid w:val="00CD4BF2"/>
    <w:rsid w:val="00CD4D21"/>
    <w:rsid w:val="00CD4FDD"/>
    <w:rsid w:val="00CD4FE8"/>
    <w:rsid w:val="00CD511A"/>
    <w:rsid w:val="00CD55D7"/>
    <w:rsid w:val="00CD55E1"/>
    <w:rsid w:val="00CD5811"/>
    <w:rsid w:val="00CD5DD5"/>
    <w:rsid w:val="00CD605F"/>
    <w:rsid w:val="00CD61E9"/>
    <w:rsid w:val="00CD61FA"/>
    <w:rsid w:val="00CD644D"/>
    <w:rsid w:val="00CD646D"/>
    <w:rsid w:val="00CD660A"/>
    <w:rsid w:val="00CD687E"/>
    <w:rsid w:val="00CD6925"/>
    <w:rsid w:val="00CD69C3"/>
    <w:rsid w:val="00CD6AC7"/>
    <w:rsid w:val="00CD6D75"/>
    <w:rsid w:val="00CD6EB6"/>
    <w:rsid w:val="00CD6FBF"/>
    <w:rsid w:val="00CD6FD1"/>
    <w:rsid w:val="00CD7230"/>
    <w:rsid w:val="00CD726A"/>
    <w:rsid w:val="00CD72BD"/>
    <w:rsid w:val="00CD733E"/>
    <w:rsid w:val="00CD7360"/>
    <w:rsid w:val="00CD770D"/>
    <w:rsid w:val="00CD7801"/>
    <w:rsid w:val="00CD7AA7"/>
    <w:rsid w:val="00CD7FB9"/>
    <w:rsid w:val="00CE0145"/>
    <w:rsid w:val="00CE0221"/>
    <w:rsid w:val="00CE0247"/>
    <w:rsid w:val="00CE0249"/>
    <w:rsid w:val="00CE034B"/>
    <w:rsid w:val="00CE04ED"/>
    <w:rsid w:val="00CE050F"/>
    <w:rsid w:val="00CE0813"/>
    <w:rsid w:val="00CE085E"/>
    <w:rsid w:val="00CE0D1A"/>
    <w:rsid w:val="00CE0D69"/>
    <w:rsid w:val="00CE10A7"/>
    <w:rsid w:val="00CE10FB"/>
    <w:rsid w:val="00CE117D"/>
    <w:rsid w:val="00CE11B1"/>
    <w:rsid w:val="00CE13C6"/>
    <w:rsid w:val="00CE15A9"/>
    <w:rsid w:val="00CE15F2"/>
    <w:rsid w:val="00CE1827"/>
    <w:rsid w:val="00CE1A59"/>
    <w:rsid w:val="00CE1D22"/>
    <w:rsid w:val="00CE1F14"/>
    <w:rsid w:val="00CE1F51"/>
    <w:rsid w:val="00CE2004"/>
    <w:rsid w:val="00CE20A8"/>
    <w:rsid w:val="00CE21BB"/>
    <w:rsid w:val="00CE24AE"/>
    <w:rsid w:val="00CE2588"/>
    <w:rsid w:val="00CE2597"/>
    <w:rsid w:val="00CE25AF"/>
    <w:rsid w:val="00CE2605"/>
    <w:rsid w:val="00CE2632"/>
    <w:rsid w:val="00CE2A3C"/>
    <w:rsid w:val="00CE2E3C"/>
    <w:rsid w:val="00CE30B3"/>
    <w:rsid w:val="00CE31C5"/>
    <w:rsid w:val="00CE3337"/>
    <w:rsid w:val="00CE3678"/>
    <w:rsid w:val="00CE36F2"/>
    <w:rsid w:val="00CE3945"/>
    <w:rsid w:val="00CE3988"/>
    <w:rsid w:val="00CE3E94"/>
    <w:rsid w:val="00CE3EDE"/>
    <w:rsid w:val="00CE40E7"/>
    <w:rsid w:val="00CE412A"/>
    <w:rsid w:val="00CE4228"/>
    <w:rsid w:val="00CE4261"/>
    <w:rsid w:val="00CE449C"/>
    <w:rsid w:val="00CE44F3"/>
    <w:rsid w:val="00CE47E2"/>
    <w:rsid w:val="00CE4EEF"/>
    <w:rsid w:val="00CE4EF0"/>
    <w:rsid w:val="00CE4F34"/>
    <w:rsid w:val="00CE53DB"/>
    <w:rsid w:val="00CE559D"/>
    <w:rsid w:val="00CE561B"/>
    <w:rsid w:val="00CE566A"/>
    <w:rsid w:val="00CE58E9"/>
    <w:rsid w:val="00CE5B84"/>
    <w:rsid w:val="00CE63D4"/>
    <w:rsid w:val="00CE67EE"/>
    <w:rsid w:val="00CE6A27"/>
    <w:rsid w:val="00CE6A8D"/>
    <w:rsid w:val="00CE6AE5"/>
    <w:rsid w:val="00CE6B26"/>
    <w:rsid w:val="00CE6BE9"/>
    <w:rsid w:val="00CE6D56"/>
    <w:rsid w:val="00CE732B"/>
    <w:rsid w:val="00CE73A0"/>
    <w:rsid w:val="00CE7429"/>
    <w:rsid w:val="00CE75F7"/>
    <w:rsid w:val="00CE7745"/>
    <w:rsid w:val="00CE7A2F"/>
    <w:rsid w:val="00CE7D55"/>
    <w:rsid w:val="00CE7F40"/>
    <w:rsid w:val="00CE7FBC"/>
    <w:rsid w:val="00CF0177"/>
    <w:rsid w:val="00CF025A"/>
    <w:rsid w:val="00CF02ED"/>
    <w:rsid w:val="00CF07A0"/>
    <w:rsid w:val="00CF08FF"/>
    <w:rsid w:val="00CF098F"/>
    <w:rsid w:val="00CF0AD3"/>
    <w:rsid w:val="00CF0D2E"/>
    <w:rsid w:val="00CF0F5F"/>
    <w:rsid w:val="00CF1049"/>
    <w:rsid w:val="00CF1184"/>
    <w:rsid w:val="00CF1195"/>
    <w:rsid w:val="00CF11EE"/>
    <w:rsid w:val="00CF17E1"/>
    <w:rsid w:val="00CF1920"/>
    <w:rsid w:val="00CF1C20"/>
    <w:rsid w:val="00CF1EA4"/>
    <w:rsid w:val="00CF20F2"/>
    <w:rsid w:val="00CF26F6"/>
    <w:rsid w:val="00CF288B"/>
    <w:rsid w:val="00CF298A"/>
    <w:rsid w:val="00CF2A30"/>
    <w:rsid w:val="00CF2CC9"/>
    <w:rsid w:val="00CF2D85"/>
    <w:rsid w:val="00CF2E26"/>
    <w:rsid w:val="00CF2F78"/>
    <w:rsid w:val="00CF31D8"/>
    <w:rsid w:val="00CF32FC"/>
    <w:rsid w:val="00CF3626"/>
    <w:rsid w:val="00CF3B70"/>
    <w:rsid w:val="00CF3B85"/>
    <w:rsid w:val="00CF3D3A"/>
    <w:rsid w:val="00CF4204"/>
    <w:rsid w:val="00CF42A1"/>
    <w:rsid w:val="00CF4409"/>
    <w:rsid w:val="00CF4460"/>
    <w:rsid w:val="00CF4697"/>
    <w:rsid w:val="00CF4B6E"/>
    <w:rsid w:val="00CF4F27"/>
    <w:rsid w:val="00CF4FFC"/>
    <w:rsid w:val="00CF556F"/>
    <w:rsid w:val="00CF55B2"/>
    <w:rsid w:val="00CF5635"/>
    <w:rsid w:val="00CF5830"/>
    <w:rsid w:val="00CF5948"/>
    <w:rsid w:val="00CF5CB4"/>
    <w:rsid w:val="00CF6324"/>
    <w:rsid w:val="00CF647C"/>
    <w:rsid w:val="00CF6734"/>
    <w:rsid w:val="00CF6B79"/>
    <w:rsid w:val="00CF6D01"/>
    <w:rsid w:val="00CF7096"/>
    <w:rsid w:val="00CF742D"/>
    <w:rsid w:val="00CF747E"/>
    <w:rsid w:val="00CF7595"/>
    <w:rsid w:val="00CF75C9"/>
    <w:rsid w:val="00CF7659"/>
    <w:rsid w:val="00CF7A8D"/>
    <w:rsid w:val="00D00152"/>
    <w:rsid w:val="00D003B3"/>
    <w:rsid w:val="00D00421"/>
    <w:rsid w:val="00D0063C"/>
    <w:rsid w:val="00D009FB"/>
    <w:rsid w:val="00D00B85"/>
    <w:rsid w:val="00D00D4C"/>
    <w:rsid w:val="00D01479"/>
    <w:rsid w:val="00D0148A"/>
    <w:rsid w:val="00D01673"/>
    <w:rsid w:val="00D016D6"/>
    <w:rsid w:val="00D017AB"/>
    <w:rsid w:val="00D01B90"/>
    <w:rsid w:val="00D020E4"/>
    <w:rsid w:val="00D02410"/>
    <w:rsid w:val="00D025DD"/>
    <w:rsid w:val="00D02610"/>
    <w:rsid w:val="00D02731"/>
    <w:rsid w:val="00D029EE"/>
    <w:rsid w:val="00D02FB5"/>
    <w:rsid w:val="00D033F9"/>
    <w:rsid w:val="00D03602"/>
    <w:rsid w:val="00D03AF9"/>
    <w:rsid w:val="00D03C9C"/>
    <w:rsid w:val="00D03D3A"/>
    <w:rsid w:val="00D03FAC"/>
    <w:rsid w:val="00D04036"/>
    <w:rsid w:val="00D0413D"/>
    <w:rsid w:val="00D04154"/>
    <w:rsid w:val="00D04590"/>
    <w:rsid w:val="00D047ED"/>
    <w:rsid w:val="00D0490C"/>
    <w:rsid w:val="00D04A47"/>
    <w:rsid w:val="00D04A70"/>
    <w:rsid w:val="00D04D87"/>
    <w:rsid w:val="00D04FC5"/>
    <w:rsid w:val="00D05325"/>
    <w:rsid w:val="00D05383"/>
    <w:rsid w:val="00D0554A"/>
    <w:rsid w:val="00D0555A"/>
    <w:rsid w:val="00D0565A"/>
    <w:rsid w:val="00D057BC"/>
    <w:rsid w:val="00D05E49"/>
    <w:rsid w:val="00D06228"/>
    <w:rsid w:val="00D06508"/>
    <w:rsid w:val="00D06534"/>
    <w:rsid w:val="00D0658F"/>
    <w:rsid w:val="00D06BBD"/>
    <w:rsid w:val="00D06C70"/>
    <w:rsid w:val="00D06E05"/>
    <w:rsid w:val="00D07D3C"/>
    <w:rsid w:val="00D07E34"/>
    <w:rsid w:val="00D1005F"/>
    <w:rsid w:val="00D103BE"/>
    <w:rsid w:val="00D109A8"/>
    <w:rsid w:val="00D10D78"/>
    <w:rsid w:val="00D118AE"/>
    <w:rsid w:val="00D118B3"/>
    <w:rsid w:val="00D120C2"/>
    <w:rsid w:val="00D120C5"/>
    <w:rsid w:val="00D12354"/>
    <w:rsid w:val="00D1236B"/>
    <w:rsid w:val="00D12502"/>
    <w:rsid w:val="00D1252A"/>
    <w:rsid w:val="00D125AE"/>
    <w:rsid w:val="00D126DF"/>
    <w:rsid w:val="00D1293B"/>
    <w:rsid w:val="00D129F6"/>
    <w:rsid w:val="00D12B8C"/>
    <w:rsid w:val="00D13286"/>
    <w:rsid w:val="00D13659"/>
    <w:rsid w:val="00D13AEA"/>
    <w:rsid w:val="00D13BD6"/>
    <w:rsid w:val="00D13D46"/>
    <w:rsid w:val="00D13E23"/>
    <w:rsid w:val="00D13F72"/>
    <w:rsid w:val="00D13FCE"/>
    <w:rsid w:val="00D14149"/>
    <w:rsid w:val="00D14168"/>
    <w:rsid w:val="00D14221"/>
    <w:rsid w:val="00D1432E"/>
    <w:rsid w:val="00D14398"/>
    <w:rsid w:val="00D14446"/>
    <w:rsid w:val="00D1475A"/>
    <w:rsid w:val="00D147A3"/>
    <w:rsid w:val="00D14A26"/>
    <w:rsid w:val="00D14B15"/>
    <w:rsid w:val="00D14B25"/>
    <w:rsid w:val="00D14B5D"/>
    <w:rsid w:val="00D14BB0"/>
    <w:rsid w:val="00D14D84"/>
    <w:rsid w:val="00D14E38"/>
    <w:rsid w:val="00D14F2D"/>
    <w:rsid w:val="00D151CC"/>
    <w:rsid w:val="00D152FE"/>
    <w:rsid w:val="00D15335"/>
    <w:rsid w:val="00D154AC"/>
    <w:rsid w:val="00D156A4"/>
    <w:rsid w:val="00D15976"/>
    <w:rsid w:val="00D15B47"/>
    <w:rsid w:val="00D15C0F"/>
    <w:rsid w:val="00D15C30"/>
    <w:rsid w:val="00D15DE7"/>
    <w:rsid w:val="00D15F31"/>
    <w:rsid w:val="00D1638B"/>
    <w:rsid w:val="00D165B9"/>
    <w:rsid w:val="00D166C1"/>
    <w:rsid w:val="00D16825"/>
    <w:rsid w:val="00D16838"/>
    <w:rsid w:val="00D168F3"/>
    <w:rsid w:val="00D16AC9"/>
    <w:rsid w:val="00D16E2C"/>
    <w:rsid w:val="00D1710A"/>
    <w:rsid w:val="00D17202"/>
    <w:rsid w:val="00D173B9"/>
    <w:rsid w:val="00D17457"/>
    <w:rsid w:val="00D175A7"/>
    <w:rsid w:val="00D17B3B"/>
    <w:rsid w:val="00D17CF9"/>
    <w:rsid w:val="00D17D05"/>
    <w:rsid w:val="00D17E6E"/>
    <w:rsid w:val="00D17F21"/>
    <w:rsid w:val="00D2000C"/>
    <w:rsid w:val="00D2016F"/>
    <w:rsid w:val="00D20383"/>
    <w:rsid w:val="00D207BA"/>
    <w:rsid w:val="00D20822"/>
    <w:rsid w:val="00D2088B"/>
    <w:rsid w:val="00D20B7A"/>
    <w:rsid w:val="00D20E9F"/>
    <w:rsid w:val="00D20F54"/>
    <w:rsid w:val="00D2110D"/>
    <w:rsid w:val="00D21117"/>
    <w:rsid w:val="00D21234"/>
    <w:rsid w:val="00D218DE"/>
    <w:rsid w:val="00D2229D"/>
    <w:rsid w:val="00D2273E"/>
    <w:rsid w:val="00D2274D"/>
    <w:rsid w:val="00D228CA"/>
    <w:rsid w:val="00D22A3B"/>
    <w:rsid w:val="00D22A42"/>
    <w:rsid w:val="00D22B0A"/>
    <w:rsid w:val="00D22B12"/>
    <w:rsid w:val="00D23121"/>
    <w:rsid w:val="00D23205"/>
    <w:rsid w:val="00D233CC"/>
    <w:rsid w:val="00D233E5"/>
    <w:rsid w:val="00D235B5"/>
    <w:rsid w:val="00D24059"/>
    <w:rsid w:val="00D2441E"/>
    <w:rsid w:val="00D24665"/>
    <w:rsid w:val="00D2480F"/>
    <w:rsid w:val="00D248AD"/>
    <w:rsid w:val="00D249CA"/>
    <w:rsid w:val="00D24B12"/>
    <w:rsid w:val="00D24B2A"/>
    <w:rsid w:val="00D2545E"/>
    <w:rsid w:val="00D25563"/>
    <w:rsid w:val="00D257D8"/>
    <w:rsid w:val="00D259C6"/>
    <w:rsid w:val="00D25E4E"/>
    <w:rsid w:val="00D25F31"/>
    <w:rsid w:val="00D25F62"/>
    <w:rsid w:val="00D2608A"/>
    <w:rsid w:val="00D262E4"/>
    <w:rsid w:val="00D26433"/>
    <w:rsid w:val="00D268EF"/>
    <w:rsid w:val="00D26AFC"/>
    <w:rsid w:val="00D26FFD"/>
    <w:rsid w:val="00D270AF"/>
    <w:rsid w:val="00D270EC"/>
    <w:rsid w:val="00D27278"/>
    <w:rsid w:val="00D272FA"/>
    <w:rsid w:val="00D2753D"/>
    <w:rsid w:val="00D2766E"/>
    <w:rsid w:val="00D2795B"/>
    <w:rsid w:val="00D300DE"/>
    <w:rsid w:val="00D30244"/>
    <w:rsid w:val="00D30600"/>
    <w:rsid w:val="00D3073F"/>
    <w:rsid w:val="00D30C3E"/>
    <w:rsid w:val="00D30D9F"/>
    <w:rsid w:val="00D30DAA"/>
    <w:rsid w:val="00D30E88"/>
    <w:rsid w:val="00D30E94"/>
    <w:rsid w:val="00D30F63"/>
    <w:rsid w:val="00D30FDE"/>
    <w:rsid w:val="00D31210"/>
    <w:rsid w:val="00D312E6"/>
    <w:rsid w:val="00D31682"/>
    <w:rsid w:val="00D31802"/>
    <w:rsid w:val="00D31E6B"/>
    <w:rsid w:val="00D31ECC"/>
    <w:rsid w:val="00D32389"/>
    <w:rsid w:val="00D32609"/>
    <w:rsid w:val="00D327D1"/>
    <w:rsid w:val="00D32F72"/>
    <w:rsid w:val="00D32F7B"/>
    <w:rsid w:val="00D33231"/>
    <w:rsid w:val="00D33271"/>
    <w:rsid w:val="00D33A4A"/>
    <w:rsid w:val="00D33CEC"/>
    <w:rsid w:val="00D3412E"/>
    <w:rsid w:val="00D343F5"/>
    <w:rsid w:val="00D349DA"/>
    <w:rsid w:val="00D34BF7"/>
    <w:rsid w:val="00D34C5B"/>
    <w:rsid w:val="00D34D61"/>
    <w:rsid w:val="00D3507A"/>
    <w:rsid w:val="00D351FF"/>
    <w:rsid w:val="00D35F5E"/>
    <w:rsid w:val="00D35FB6"/>
    <w:rsid w:val="00D3611A"/>
    <w:rsid w:val="00D3611B"/>
    <w:rsid w:val="00D361D1"/>
    <w:rsid w:val="00D3633A"/>
    <w:rsid w:val="00D3655F"/>
    <w:rsid w:val="00D3694D"/>
    <w:rsid w:val="00D36A05"/>
    <w:rsid w:val="00D36A7C"/>
    <w:rsid w:val="00D36BC8"/>
    <w:rsid w:val="00D375BA"/>
    <w:rsid w:val="00D376AE"/>
    <w:rsid w:val="00D379D6"/>
    <w:rsid w:val="00D37A93"/>
    <w:rsid w:val="00D37B58"/>
    <w:rsid w:val="00D37BC3"/>
    <w:rsid w:val="00D37D96"/>
    <w:rsid w:val="00D4017B"/>
    <w:rsid w:val="00D40534"/>
    <w:rsid w:val="00D409F9"/>
    <w:rsid w:val="00D40BDC"/>
    <w:rsid w:val="00D41015"/>
    <w:rsid w:val="00D410E7"/>
    <w:rsid w:val="00D41284"/>
    <w:rsid w:val="00D41643"/>
    <w:rsid w:val="00D4170B"/>
    <w:rsid w:val="00D417D3"/>
    <w:rsid w:val="00D41850"/>
    <w:rsid w:val="00D41A8F"/>
    <w:rsid w:val="00D41AC8"/>
    <w:rsid w:val="00D41B4B"/>
    <w:rsid w:val="00D41F21"/>
    <w:rsid w:val="00D4229B"/>
    <w:rsid w:val="00D422E8"/>
    <w:rsid w:val="00D42446"/>
    <w:rsid w:val="00D425E7"/>
    <w:rsid w:val="00D4267F"/>
    <w:rsid w:val="00D4283D"/>
    <w:rsid w:val="00D42978"/>
    <w:rsid w:val="00D42B75"/>
    <w:rsid w:val="00D42C05"/>
    <w:rsid w:val="00D42FFF"/>
    <w:rsid w:val="00D43154"/>
    <w:rsid w:val="00D432FE"/>
    <w:rsid w:val="00D43502"/>
    <w:rsid w:val="00D43721"/>
    <w:rsid w:val="00D43AD9"/>
    <w:rsid w:val="00D43B79"/>
    <w:rsid w:val="00D43E22"/>
    <w:rsid w:val="00D4431E"/>
    <w:rsid w:val="00D44419"/>
    <w:rsid w:val="00D44904"/>
    <w:rsid w:val="00D4499F"/>
    <w:rsid w:val="00D44A5E"/>
    <w:rsid w:val="00D44AD9"/>
    <w:rsid w:val="00D44D2E"/>
    <w:rsid w:val="00D44E0C"/>
    <w:rsid w:val="00D4571D"/>
    <w:rsid w:val="00D45733"/>
    <w:rsid w:val="00D45855"/>
    <w:rsid w:val="00D4599C"/>
    <w:rsid w:val="00D45B99"/>
    <w:rsid w:val="00D45BF8"/>
    <w:rsid w:val="00D45DDC"/>
    <w:rsid w:val="00D45FA9"/>
    <w:rsid w:val="00D461C6"/>
    <w:rsid w:val="00D461DB"/>
    <w:rsid w:val="00D46281"/>
    <w:rsid w:val="00D46423"/>
    <w:rsid w:val="00D46656"/>
    <w:rsid w:val="00D46CBC"/>
    <w:rsid w:val="00D46D19"/>
    <w:rsid w:val="00D46E13"/>
    <w:rsid w:val="00D46F79"/>
    <w:rsid w:val="00D47304"/>
    <w:rsid w:val="00D476C6"/>
    <w:rsid w:val="00D477FB"/>
    <w:rsid w:val="00D47884"/>
    <w:rsid w:val="00D47931"/>
    <w:rsid w:val="00D47C2A"/>
    <w:rsid w:val="00D50315"/>
    <w:rsid w:val="00D5047B"/>
    <w:rsid w:val="00D504CF"/>
    <w:rsid w:val="00D50738"/>
    <w:rsid w:val="00D50B5A"/>
    <w:rsid w:val="00D50E41"/>
    <w:rsid w:val="00D51310"/>
    <w:rsid w:val="00D51822"/>
    <w:rsid w:val="00D51A47"/>
    <w:rsid w:val="00D51E60"/>
    <w:rsid w:val="00D5226F"/>
    <w:rsid w:val="00D5235C"/>
    <w:rsid w:val="00D52999"/>
    <w:rsid w:val="00D52A78"/>
    <w:rsid w:val="00D5304A"/>
    <w:rsid w:val="00D5313E"/>
    <w:rsid w:val="00D539B4"/>
    <w:rsid w:val="00D53B34"/>
    <w:rsid w:val="00D53BEC"/>
    <w:rsid w:val="00D53D22"/>
    <w:rsid w:val="00D53D5E"/>
    <w:rsid w:val="00D53D88"/>
    <w:rsid w:val="00D53FC4"/>
    <w:rsid w:val="00D54053"/>
    <w:rsid w:val="00D5412E"/>
    <w:rsid w:val="00D54290"/>
    <w:rsid w:val="00D543B9"/>
    <w:rsid w:val="00D544D7"/>
    <w:rsid w:val="00D54615"/>
    <w:rsid w:val="00D54714"/>
    <w:rsid w:val="00D548B1"/>
    <w:rsid w:val="00D54918"/>
    <w:rsid w:val="00D54CC6"/>
    <w:rsid w:val="00D54DBE"/>
    <w:rsid w:val="00D54DD1"/>
    <w:rsid w:val="00D54ECC"/>
    <w:rsid w:val="00D54F74"/>
    <w:rsid w:val="00D551E3"/>
    <w:rsid w:val="00D5535F"/>
    <w:rsid w:val="00D55858"/>
    <w:rsid w:val="00D55A54"/>
    <w:rsid w:val="00D55C0D"/>
    <w:rsid w:val="00D55D52"/>
    <w:rsid w:val="00D55E5D"/>
    <w:rsid w:val="00D56CE1"/>
    <w:rsid w:val="00D56D32"/>
    <w:rsid w:val="00D57043"/>
    <w:rsid w:val="00D57508"/>
    <w:rsid w:val="00D577FE"/>
    <w:rsid w:val="00D5784A"/>
    <w:rsid w:val="00D57A5C"/>
    <w:rsid w:val="00D60140"/>
    <w:rsid w:val="00D6020B"/>
    <w:rsid w:val="00D602FF"/>
    <w:rsid w:val="00D6032D"/>
    <w:rsid w:val="00D6054C"/>
    <w:rsid w:val="00D60690"/>
    <w:rsid w:val="00D608C6"/>
    <w:rsid w:val="00D6095B"/>
    <w:rsid w:val="00D609DB"/>
    <w:rsid w:val="00D60D2F"/>
    <w:rsid w:val="00D60E5B"/>
    <w:rsid w:val="00D6112A"/>
    <w:rsid w:val="00D61655"/>
    <w:rsid w:val="00D617E7"/>
    <w:rsid w:val="00D6185E"/>
    <w:rsid w:val="00D619CF"/>
    <w:rsid w:val="00D61A15"/>
    <w:rsid w:val="00D62201"/>
    <w:rsid w:val="00D62A51"/>
    <w:rsid w:val="00D62DA6"/>
    <w:rsid w:val="00D62DB7"/>
    <w:rsid w:val="00D62E1C"/>
    <w:rsid w:val="00D63115"/>
    <w:rsid w:val="00D632B7"/>
    <w:rsid w:val="00D63301"/>
    <w:rsid w:val="00D634F8"/>
    <w:rsid w:val="00D635CD"/>
    <w:rsid w:val="00D6365F"/>
    <w:rsid w:val="00D638C3"/>
    <w:rsid w:val="00D63925"/>
    <w:rsid w:val="00D63A7E"/>
    <w:rsid w:val="00D63AF3"/>
    <w:rsid w:val="00D63B4E"/>
    <w:rsid w:val="00D64201"/>
    <w:rsid w:val="00D646A2"/>
    <w:rsid w:val="00D647C4"/>
    <w:rsid w:val="00D64870"/>
    <w:rsid w:val="00D64974"/>
    <w:rsid w:val="00D64A0E"/>
    <w:rsid w:val="00D64A72"/>
    <w:rsid w:val="00D64EF3"/>
    <w:rsid w:val="00D656D6"/>
    <w:rsid w:val="00D65A85"/>
    <w:rsid w:val="00D65AB7"/>
    <w:rsid w:val="00D65B01"/>
    <w:rsid w:val="00D65CB0"/>
    <w:rsid w:val="00D65CDC"/>
    <w:rsid w:val="00D65D0E"/>
    <w:rsid w:val="00D661A4"/>
    <w:rsid w:val="00D66584"/>
    <w:rsid w:val="00D666A5"/>
    <w:rsid w:val="00D66C05"/>
    <w:rsid w:val="00D66C6F"/>
    <w:rsid w:val="00D66CA8"/>
    <w:rsid w:val="00D66F26"/>
    <w:rsid w:val="00D67140"/>
    <w:rsid w:val="00D6719F"/>
    <w:rsid w:val="00D671C7"/>
    <w:rsid w:val="00D676F5"/>
    <w:rsid w:val="00D677BD"/>
    <w:rsid w:val="00D677D7"/>
    <w:rsid w:val="00D6785A"/>
    <w:rsid w:val="00D6799B"/>
    <w:rsid w:val="00D67CBD"/>
    <w:rsid w:val="00D67CD6"/>
    <w:rsid w:val="00D67CD7"/>
    <w:rsid w:val="00D67D91"/>
    <w:rsid w:val="00D67DCB"/>
    <w:rsid w:val="00D67E3A"/>
    <w:rsid w:val="00D67F47"/>
    <w:rsid w:val="00D70032"/>
    <w:rsid w:val="00D70103"/>
    <w:rsid w:val="00D702A3"/>
    <w:rsid w:val="00D703F2"/>
    <w:rsid w:val="00D70648"/>
    <w:rsid w:val="00D706F3"/>
    <w:rsid w:val="00D70858"/>
    <w:rsid w:val="00D7098C"/>
    <w:rsid w:val="00D70B86"/>
    <w:rsid w:val="00D70B9B"/>
    <w:rsid w:val="00D70E3E"/>
    <w:rsid w:val="00D70FC5"/>
    <w:rsid w:val="00D713A6"/>
    <w:rsid w:val="00D71491"/>
    <w:rsid w:val="00D716EA"/>
    <w:rsid w:val="00D71D9B"/>
    <w:rsid w:val="00D71E7B"/>
    <w:rsid w:val="00D71F4D"/>
    <w:rsid w:val="00D72312"/>
    <w:rsid w:val="00D72A80"/>
    <w:rsid w:val="00D72F29"/>
    <w:rsid w:val="00D73174"/>
    <w:rsid w:val="00D731DD"/>
    <w:rsid w:val="00D73250"/>
    <w:rsid w:val="00D7348E"/>
    <w:rsid w:val="00D7410B"/>
    <w:rsid w:val="00D74282"/>
    <w:rsid w:val="00D744C1"/>
    <w:rsid w:val="00D746D4"/>
    <w:rsid w:val="00D74711"/>
    <w:rsid w:val="00D747CF"/>
    <w:rsid w:val="00D748D5"/>
    <w:rsid w:val="00D749C6"/>
    <w:rsid w:val="00D74B46"/>
    <w:rsid w:val="00D74B7C"/>
    <w:rsid w:val="00D74E1B"/>
    <w:rsid w:val="00D74F98"/>
    <w:rsid w:val="00D750B3"/>
    <w:rsid w:val="00D75330"/>
    <w:rsid w:val="00D7545B"/>
    <w:rsid w:val="00D755B3"/>
    <w:rsid w:val="00D75A61"/>
    <w:rsid w:val="00D75AFA"/>
    <w:rsid w:val="00D75B8E"/>
    <w:rsid w:val="00D75D54"/>
    <w:rsid w:val="00D75DFB"/>
    <w:rsid w:val="00D75E6A"/>
    <w:rsid w:val="00D75F57"/>
    <w:rsid w:val="00D76506"/>
    <w:rsid w:val="00D76530"/>
    <w:rsid w:val="00D76895"/>
    <w:rsid w:val="00D76A0A"/>
    <w:rsid w:val="00D76B40"/>
    <w:rsid w:val="00D76DA7"/>
    <w:rsid w:val="00D7733A"/>
    <w:rsid w:val="00D7749B"/>
    <w:rsid w:val="00D77501"/>
    <w:rsid w:val="00D7794C"/>
    <w:rsid w:val="00D77DDB"/>
    <w:rsid w:val="00D77FD0"/>
    <w:rsid w:val="00D80143"/>
    <w:rsid w:val="00D8031D"/>
    <w:rsid w:val="00D80440"/>
    <w:rsid w:val="00D80584"/>
    <w:rsid w:val="00D80BBE"/>
    <w:rsid w:val="00D80C77"/>
    <w:rsid w:val="00D80DED"/>
    <w:rsid w:val="00D80FE2"/>
    <w:rsid w:val="00D81060"/>
    <w:rsid w:val="00D81121"/>
    <w:rsid w:val="00D81154"/>
    <w:rsid w:val="00D81223"/>
    <w:rsid w:val="00D815AE"/>
    <w:rsid w:val="00D81633"/>
    <w:rsid w:val="00D81706"/>
    <w:rsid w:val="00D818C9"/>
    <w:rsid w:val="00D818E5"/>
    <w:rsid w:val="00D81B03"/>
    <w:rsid w:val="00D81B1C"/>
    <w:rsid w:val="00D81CB5"/>
    <w:rsid w:val="00D81F22"/>
    <w:rsid w:val="00D81F4C"/>
    <w:rsid w:val="00D81FB2"/>
    <w:rsid w:val="00D81FB3"/>
    <w:rsid w:val="00D82221"/>
    <w:rsid w:val="00D822A9"/>
    <w:rsid w:val="00D8237A"/>
    <w:rsid w:val="00D8274C"/>
    <w:rsid w:val="00D8277C"/>
    <w:rsid w:val="00D82B5E"/>
    <w:rsid w:val="00D82E53"/>
    <w:rsid w:val="00D830E3"/>
    <w:rsid w:val="00D831CF"/>
    <w:rsid w:val="00D833E7"/>
    <w:rsid w:val="00D8353E"/>
    <w:rsid w:val="00D835A7"/>
    <w:rsid w:val="00D83772"/>
    <w:rsid w:val="00D837B4"/>
    <w:rsid w:val="00D839AD"/>
    <w:rsid w:val="00D839BF"/>
    <w:rsid w:val="00D839CD"/>
    <w:rsid w:val="00D840D7"/>
    <w:rsid w:val="00D840E5"/>
    <w:rsid w:val="00D8426C"/>
    <w:rsid w:val="00D8427A"/>
    <w:rsid w:val="00D84299"/>
    <w:rsid w:val="00D843D9"/>
    <w:rsid w:val="00D84417"/>
    <w:rsid w:val="00D844B0"/>
    <w:rsid w:val="00D84597"/>
    <w:rsid w:val="00D849AB"/>
    <w:rsid w:val="00D84AAB"/>
    <w:rsid w:val="00D84B2F"/>
    <w:rsid w:val="00D84B9A"/>
    <w:rsid w:val="00D84BD5"/>
    <w:rsid w:val="00D84E53"/>
    <w:rsid w:val="00D84F16"/>
    <w:rsid w:val="00D850AF"/>
    <w:rsid w:val="00D8573D"/>
    <w:rsid w:val="00D85B8D"/>
    <w:rsid w:val="00D860DF"/>
    <w:rsid w:val="00D8623F"/>
    <w:rsid w:val="00D863A0"/>
    <w:rsid w:val="00D86418"/>
    <w:rsid w:val="00D866AB"/>
    <w:rsid w:val="00D86770"/>
    <w:rsid w:val="00D86875"/>
    <w:rsid w:val="00D86A32"/>
    <w:rsid w:val="00D86CF5"/>
    <w:rsid w:val="00D87142"/>
    <w:rsid w:val="00D871C1"/>
    <w:rsid w:val="00D87308"/>
    <w:rsid w:val="00D8736F"/>
    <w:rsid w:val="00D8737E"/>
    <w:rsid w:val="00D875CE"/>
    <w:rsid w:val="00D87696"/>
    <w:rsid w:val="00D878FB"/>
    <w:rsid w:val="00D87B29"/>
    <w:rsid w:val="00D87D66"/>
    <w:rsid w:val="00D87D9D"/>
    <w:rsid w:val="00D90201"/>
    <w:rsid w:val="00D90465"/>
    <w:rsid w:val="00D90469"/>
    <w:rsid w:val="00D90545"/>
    <w:rsid w:val="00D9055C"/>
    <w:rsid w:val="00D905B0"/>
    <w:rsid w:val="00D907FC"/>
    <w:rsid w:val="00D90CA3"/>
    <w:rsid w:val="00D90CC8"/>
    <w:rsid w:val="00D90CE7"/>
    <w:rsid w:val="00D90D39"/>
    <w:rsid w:val="00D90F78"/>
    <w:rsid w:val="00D9158D"/>
    <w:rsid w:val="00D915FC"/>
    <w:rsid w:val="00D91A24"/>
    <w:rsid w:val="00D91B08"/>
    <w:rsid w:val="00D91BE5"/>
    <w:rsid w:val="00D91EC1"/>
    <w:rsid w:val="00D91F00"/>
    <w:rsid w:val="00D92230"/>
    <w:rsid w:val="00D92635"/>
    <w:rsid w:val="00D92814"/>
    <w:rsid w:val="00D92A00"/>
    <w:rsid w:val="00D92AD9"/>
    <w:rsid w:val="00D92F33"/>
    <w:rsid w:val="00D933BA"/>
    <w:rsid w:val="00D938FD"/>
    <w:rsid w:val="00D93A6D"/>
    <w:rsid w:val="00D93B9A"/>
    <w:rsid w:val="00D93BAD"/>
    <w:rsid w:val="00D93D14"/>
    <w:rsid w:val="00D943F4"/>
    <w:rsid w:val="00D945F5"/>
    <w:rsid w:val="00D949E2"/>
    <w:rsid w:val="00D94E60"/>
    <w:rsid w:val="00D94EAC"/>
    <w:rsid w:val="00D94FDD"/>
    <w:rsid w:val="00D9504E"/>
    <w:rsid w:val="00D95269"/>
    <w:rsid w:val="00D95295"/>
    <w:rsid w:val="00D95DF2"/>
    <w:rsid w:val="00D9647B"/>
    <w:rsid w:val="00D96584"/>
    <w:rsid w:val="00D96677"/>
    <w:rsid w:val="00D9679C"/>
    <w:rsid w:val="00D9680F"/>
    <w:rsid w:val="00D96989"/>
    <w:rsid w:val="00D96A54"/>
    <w:rsid w:val="00D96CA7"/>
    <w:rsid w:val="00D96E91"/>
    <w:rsid w:val="00D97A7A"/>
    <w:rsid w:val="00DA008D"/>
    <w:rsid w:val="00DA050E"/>
    <w:rsid w:val="00DA0791"/>
    <w:rsid w:val="00DA0B13"/>
    <w:rsid w:val="00DA0D0B"/>
    <w:rsid w:val="00DA0DC0"/>
    <w:rsid w:val="00DA121D"/>
    <w:rsid w:val="00DA13BC"/>
    <w:rsid w:val="00DA15AF"/>
    <w:rsid w:val="00DA1610"/>
    <w:rsid w:val="00DA1718"/>
    <w:rsid w:val="00DA1A28"/>
    <w:rsid w:val="00DA1F61"/>
    <w:rsid w:val="00DA1FBA"/>
    <w:rsid w:val="00DA2137"/>
    <w:rsid w:val="00DA21F3"/>
    <w:rsid w:val="00DA23BF"/>
    <w:rsid w:val="00DA245D"/>
    <w:rsid w:val="00DA2580"/>
    <w:rsid w:val="00DA25CA"/>
    <w:rsid w:val="00DA2834"/>
    <w:rsid w:val="00DA292A"/>
    <w:rsid w:val="00DA2C7B"/>
    <w:rsid w:val="00DA329D"/>
    <w:rsid w:val="00DA33E5"/>
    <w:rsid w:val="00DA3574"/>
    <w:rsid w:val="00DA38D9"/>
    <w:rsid w:val="00DA3984"/>
    <w:rsid w:val="00DA4270"/>
    <w:rsid w:val="00DA4733"/>
    <w:rsid w:val="00DA476F"/>
    <w:rsid w:val="00DA47E4"/>
    <w:rsid w:val="00DA47F8"/>
    <w:rsid w:val="00DA49E9"/>
    <w:rsid w:val="00DA4A01"/>
    <w:rsid w:val="00DA4AA5"/>
    <w:rsid w:val="00DA4BCE"/>
    <w:rsid w:val="00DA4C1C"/>
    <w:rsid w:val="00DA4C55"/>
    <w:rsid w:val="00DA4CA5"/>
    <w:rsid w:val="00DA4E69"/>
    <w:rsid w:val="00DA53E8"/>
    <w:rsid w:val="00DA57CC"/>
    <w:rsid w:val="00DA5B17"/>
    <w:rsid w:val="00DA5B9C"/>
    <w:rsid w:val="00DA5CC8"/>
    <w:rsid w:val="00DA61B2"/>
    <w:rsid w:val="00DA62CA"/>
    <w:rsid w:val="00DA661A"/>
    <w:rsid w:val="00DA683C"/>
    <w:rsid w:val="00DA6ADB"/>
    <w:rsid w:val="00DA6B6B"/>
    <w:rsid w:val="00DA6B92"/>
    <w:rsid w:val="00DA6BEC"/>
    <w:rsid w:val="00DA6CEE"/>
    <w:rsid w:val="00DA6FEC"/>
    <w:rsid w:val="00DA703F"/>
    <w:rsid w:val="00DA76FF"/>
    <w:rsid w:val="00DA7748"/>
    <w:rsid w:val="00DA78BB"/>
    <w:rsid w:val="00DA7B6E"/>
    <w:rsid w:val="00DB0154"/>
    <w:rsid w:val="00DB0195"/>
    <w:rsid w:val="00DB023E"/>
    <w:rsid w:val="00DB031F"/>
    <w:rsid w:val="00DB0876"/>
    <w:rsid w:val="00DB0C7C"/>
    <w:rsid w:val="00DB0FC8"/>
    <w:rsid w:val="00DB1B88"/>
    <w:rsid w:val="00DB1E76"/>
    <w:rsid w:val="00DB1F34"/>
    <w:rsid w:val="00DB20B8"/>
    <w:rsid w:val="00DB227D"/>
    <w:rsid w:val="00DB238C"/>
    <w:rsid w:val="00DB247F"/>
    <w:rsid w:val="00DB24AF"/>
    <w:rsid w:val="00DB24BC"/>
    <w:rsid w:val="00DB2669"/>
    <w:rsid w:val="00DB2B99"/>
    <w:rsid w:val="00DB2D41"/>
    <w:rsid w:val="00DB2FCC"/>
    <w:rsid w:val="00DB2FD8"/>
    <w:rsid w:val="00DB313E"/>
    <w:rsid w:val="00DB3158"/>
    <w:rsid w:val="00DB3173"/>
    <w:rsid w:val="00DB37C0"/>
    <w:rsid w:val="00DB38BB"/>
    <w:rsid w:val="00DB393D"/>
    <w:rsid w:val="00DB3E10"/>
    <w:rsid w:val="00DB3E3E"/>
    <w:rsid w:val="00DB472C"/>
    <w:rsid w:val="00DB48E1"/>
    <w:rsid w:val="00DB4A15"/>
    <w:rsid w:val="00DB4D91"/>
    <w:rsid w:val="00DB500A"/>
    <w:rsid w:val="00DB553A"/>
    <w:rsid w:val="00DB55B9"/>
    <w:rsid w:val="00DB56B5"/>
    <w:rsid w:val="00DB5709"/>
    <w:rsid w:val="00DB580B"/>
    <w:rsid w:val="00DB593D"/>
    <w:rsid w:val="00DB5C8A"/>
    <w:rsid w:val="00DB5D70"/>
    <w:rsid w:val="00DB5E5C"/>
    <w:rsid w:val="00DB5E72"/>
    <w:rsid w:val="00DB608A"/>
    <w:rsid w:val="00DB6170"/>
    <w:rsid w:val="00DB6180"/>
    <w:rsid w:val="00DB630B"/>
    <w:rsid w:val="00DB6376"/>
    <w:rsid w:val="00DB673F"/>
    <w:rsid w:val="00DB67D5"/>
    <w:rsid w:val="00DB6B20"/>
    <w:rsid w:val="00DB6CEE"/>
    <w:rsid w:val="00DB7217"/>
    <w:rsid w:val="00DB7227"/>
    <w:rsid w:val="00DB72B1"/>
    <w:rsid w:val="00DB7528"/>
    <w:rsid w:val="00DB7C22"/>
    <w:rsid w:val="00DC037E"/>
    <w:rsid w:val="00DC091C"/>
    <w:rsid w:val="00DC09D8"/>
    <w:rsid w:val="00DC0AFC"/>
    <w:rsid w:val="00DC0C31"/>
    <w:rsid w:val="00DC10AB"/>
    <w:rsid w:val="00DC12F2"/>
    <w:rsid w:val="00DC165B"/>
    <w:rsid w:val="00DC166F"/>
    <w:rsid w:val="00DC1746"/>
    <w:rsid w:val="00DC1D68"/>
    <w:rsid w:val="00DC1DE7"/>
    <w:rsid w:val="00DC1E73"/>
    <w:rsid w:val="00DC1FAD"/>
    <w:rsid w:val="00DC2142"/>
    <w:rsid w:val="00DC2180"/>
    <w:rsid w:val="00DC23CA"/>
    <w:rsid w:val="00DC273B"/>
    <w:rsid w:val="00DC2780"/>
    <w:rsid w:val="00DC2839"/>
    <w:rsid w:val="00DC2B89"/>
    <w:rsid w:val="00DC2C7F"/>
    <w:rsid w:val="00DC2FD5"/>
    <w:rsid w:val="00DC3070"/>
    <w:rsid w:val="00DC35D6"/>
    <w:rsid w:val="00DC37EF"/>
    <w:rsid w:val="00DC3D62"/>
    <w:rsid w:val="00DC3DAE"/>
    <w:rsid w:val="00DC40EA"/>
    <w:rsid w:val="00DC40F7"/>
    <w:rsid w:val="00DC417A"/>
    <w:rsid w:val="00DC4253"/>
    <w:rsid w:val="00DC4712"/>
    <w:rsid w:val="00DC4B2E"/>
    <w:rsid w:val="00DC4EBD"/>
    <w:rsid w:val="00DC4FA9"/>
    <w:rsid w:val="00DC50A9"/>
    <w:rsid w:val="00DC55BC"/>
    <w:rsid w:val="00DC55DB"/>
    <w:rsid w:val="00DC5684"/>
    <w:rsid w:val="00DC58AA"/>
    <w:rsid w:val="00DC5F66"/>
    <w:rsid w:val="00DC60F3"/>
    <w:rsid w:val="00DC6277"/>
    <w:rsid w:val="00DC6334"/>
    <w:rsid w:val="00DC68FC"/>
    <w:rsid w:val="00DC69A6"/>
    <w:rsid w:val="00DC6A2E"/>
    <w:rsid w:val="00DC6A55"/>
    <w:rsid w:val="00DC6FFE"/>
    <w:rsid w:val="00DC7200"/>
    <w:rsid w:val="00DC7363"/>
    <w:rsid w:val="00DC7520"/>
    <w:rsid w:val="00DC76BD"/>
    <w:rsid w:val="00DC7734"/>
    <w:rsid w:val="00DC78DF"/>
    <w:rsid w:val="00DC78FE"/>
    <w:rsid w:val="00DC7A64"/>
    <w:rsid w:val="00DC7E42"/>
    <w:rsid w:val="00DC7EBB"/>
    <w:rsid w:val="00DD01D6"/>
    <w:rsid w:val="00DD02A3"/>
    <w:rsid w:val="00DD0447"/>
    <w:rsid w:val="00DD0C17"/>
    <w:rsid w:val="00DD0EB1"/>
    <w:rsid w:val="00DD0F11"/>
    <w:rsid w:val="00DD12FF"/>
    <w:rsid w:val="00DD14BB"/>
    <w:rsid w:val="00DD15EF"/>
    <w:rsid w:val="00DD1709"/>
    <w:rsid w:val="00DD17D2"/>
    <w:rsid w:val="00DD1AD9"/>
    <w:rsid w:val="00DD1BBA"/>
    <w:rsid w:val="00DD1DE3"/>
    <w:rsid w:val="00DD20C2"/>
    <w:rsid w:val="00DD23CC"/>
    <w:rsid w:val="00DD23DA"/>
    <w:rsid w:val="00DD25D2"/>
    <w:rsid w:val="00DD2A1D"/>
    <w:rsid w:val="00DD2B04"/>
    <w:rsid w:val="00DD2BCE"/>
    <w:rsid w:val="00DD2DBE"/>
    <w:rsid w:val="00DD3074"/>
    <w:rsid w:val="00DD3120"/>
    <w:rsid w:val="00DD33D6"/>
    <w:rsid w:val="00DD3479"/>
    <w:rsid w:val="00DD36BD"/>
    <w:rsid w:val="00DD37F5"/>
    <w:rsid w:val="00DD3910"/>
    <w:rsid w:val="00DD3971"/>
    <w:rsid w:val="00DD3CE3"/>
    <w:rsid w:val="00DD3E91"/>
    <w:rsid w:val="00DD3F4D"/>
    <w:rsid w:val="00DD4059"/>
    <w:rsid w:val="00DD4331"/>
    <w:rsid w:val="00DD43EF"/>
    <w:rsid w:val="00DD452C"/>
    <w:rsid w:val="00DD4578"/>
    <w:rsid w:val="00DD4719"/>
    <w:rsid w:val="00DD47BE"/>
    <w:rsid w:val="00DD494D"/>
    <w:rsid w:val="00DD4D0E"/>
    <w:rsid w:val="00DD4D89"/>
    <w:rsid w:val="00DD4DC9"/>
    <w:rsid w:val="00DD5190"/>
    <w:rsid w:val="00DD551E"/>
    <w:rsid w:val="00DD58BF"/>
    <w:rsid w:val="00DD59E6"/>
    <w:rsid w:val="00DD5B7F"/>
    <w:rsid w:val="00DD5F5A"/>
    <w:rsid w:val="00DD61EA"/>
    <w:rsid w:val="00DD6305"/>
    <w:rsid w:val="00DD6867"/>
    <w:rsid w:val="00DD6B13"/>
    <w:rsid w:val="00DD6CE7"/>
    <w:rsid w:val="00DD6D71"/>
    <w:rsid w:val="00DD6DC9"/>
    <w:rsid w:val="00DD6F91"/>
    <w:rsid w:val="00DD7039"/>
    <w:rsid w:val="00DD7042"/>
    <w:rsid w:val="00DD71C1"/>
    <w:rsid w:val="00DD72F2"/>
    <w:rsid w:val="00DD76BD"/>
    <w:rsid w:val="00DD778F"/>
    <w:rsid w:val="00DD78D2"/>
    <w:rsid w:val="00DD7931"/>
    <w:rsid w:val="00DD7BA5"/>
    <w:rsid w:val="00DD7E55"/>
    <w:rsid w:val="00DE070F"/>
    <w:rsid w:val="00DE090C"/>
    <w:rsid w:val="00DE0933"/>
    <w:rsid w:val="00DE0B8B"/>
    <w:rsid w:val="00DE0CF2"/>
    <w:rsid w:val="00DE0E24"/>
    <w:rsid w:val="00DE0F36"/>
    <w:rsid w:val="00DE103B"/>
    <w:rsid w:val="00DE110E"/>
    <w:rsid w:val="00DE1143"/>
    <w:rsid w:val="00DE12EC"/>
    <w:rsid w:val="00DE1513"/>
    <w:rsid w:val="00DE15FB"/>
    <w:rsid w:val="00DE18C5"/>
    <w:rsid w:val="00DE1958"/>
    <w:rsid w:val="00DE1ABF"/>
    <w:rsid w:val="00DE1AC9"/>
    <w:rsid w:val="00DE1ACA"/>
    <w:rsid w:val="00DE1BF0"/>
    <w:rsid w:val="00DE1C77"/>
    <w:rsid w:val="00DE1CC9"/>
    <w:rsid w:val="00DE1CD4"/>
    <w:rsid w:val="00DE1F0B"/>
    <w:rsid w:val="00DE1F98"/>
    <w:rsid w:val="00DE1FA0"/>
    <w:rsid w:val="00DE222D"/>
    <w:rsid w:val="00DE224F"/>
    <w:rsid w:val="00DE24D0"/>
    <w:rsid w:val="00DE2553"/>
    <w:rsid w:val="00DE25C7"/>
    <w:rsid w:val="00DE2ACB"/>
    <w:rsid w:val="00DE2AEE"/>
    <w:rsid w:val="00DE2C84"/>
    <w:rsid w:val="00DE2DA8"/>
    <w:rsid w:val="00DE2E3A"/>
    <w:rsid w:val="00DE3371"/>
    <w:rsid w:val="00DE367F"/>
    <w:rsid w:val="00DE37B5"/>
    <w:rsid w:val="00DE3A35"/>
    <w:rsid w:val="00DE3BAB"/>
    <w:rsid w:val="00DE3C0A"/>
    <w:rsid w:val="00DE3C35"/>
    <w:rsid w:val="00DE3D1C"/>
    <w:rsid w:val="00DE4271"/>
    <w:rsid w:val="00DE4467"/>
    <w:rsid w:val="00DE45B8"/>
    <w:rsid w:val="00DE4612"/>
    <w:rsid w:val="00DE4B84"/>
    <w:rsid w:val="00DE4FCC"/>
    <w:rsid w:val="00DE530E"/>
    <w:rsid w:val="00DE5608"/>
    <w:rsid w:val="00DE5890"/>
    <w:rsid w:val="00DE59C9"/>
    <w:rsid w:val="00DE59F4"/>
    <w:rsid w:val="00DE5AD2"/>
    <w:rsid w:val="00DE5F05"/>
    <w:rsid w:val="00DE5F97"/>
    <w:rsid w:val="00DE62DD"/>
    <w:rsid w:val="00DE686D"/>
    <w:rsid w:val="00DE693D"/>
    <w:rsid w:val="00DE69DB"/>
    <w:rsid w:val="00DE6A4A"/>
    <w:rsid w:val="00DE6A70"/>
    <w:rsid w:val="00DE6DAB"/>
    <w:rsid w:val="00DE7726"/>
    <w:rsid w:val="00DE774A"/>
    <w:rsid w:val="00DE79B2"/>
    <w:rsid w:val="00DE7BE6"/>
    <w:rsid w:val="00DE7C19"/>
    <w:rsid w:val="00DE7CCE"/>
    <w:rsid w:val="00DE7DCF"/>
    <w:rsid w:val="00DE7F41"/>
    <w:rsid w:val="00DF03C1"/>
    <w:rsid w:val="00DF0410"/>
    <w:rsid w:val="00DF044F"/>
    <w:rsid w:val="00DF08C0"/>
    <w:rsid w:val="00DF0DC3"/>
    <w:rsid w:val="00DF0F83"/>
    <w:rsid w:val="00DF1326"/>
    <w:rsid w:val="00DF194F"/>
    <w:rsid w:val="00DF1A50"/>
    <w:rsid w:val="00DF1E34"/>
    <w:rsid w:val="00DF1E65"/>
    <w:rsid w:val="00DF225F"/>
    <w:rsid w:val="00DF23A5"/>
    <w:rsid w:val="00DF2665"/>
    <w:rsid w:val="00DF2AA6"/>
    <w:rsid w:val="00DF2C6C"/>
    <w:rsid w:val="00DF2FA3"/>
    <w:rsid w:val="00DF366C"/>
    <w:rsid w:val="00DF3774"/>
    <w:rsid w:val="00DF377A"/>
    <w:rsid w:val="00DF3B68"/>
    <w:rsid w:val="00DF406F"/>
    <w:rsid w:val="00DF425F"/>
    <w:rsid w:val="00DF4686"/>
    <w:rsid w:val="00DF50CA"/>
    <w:rsid w:val="00DF5151"/>
    <w:rsid w:val="00DF5160"/>
    <w:rsid w:val="00DF53D6"/>
    <w:rsid w:val="00DF5488"/>
    <w:rsid w:val="00DF54FF"/>
    <w:rsid w:val="00DF55BE"/>
    <w:rsid w:val="00DF5602"/>
    <w:rsid w:val="00DF5774"/>
    <w:rsid w:val="00DF62E6"/>
    <w:rsid w:val="00DF6535"/>
    <w:rsid w:val="00DF6552"/>
    <w:rsid w:val="00DF66A9"/>
    <w:rsid w:val="00DF66AA"/>
    <w:rsid w:val="00DF69DB"/>
    <w:rsid w:val="00DF6C5C"/>
    <w:rsid w:val="00DF6E91"/>
    <w:rsid w:val="00DF6F52"/>
    <w:rsid w:val="00DF705F"/>
    <w:rsid w:val="00DF725E"/>
    <w:rsid w:val="00DF7401"/>
    <w:rsid w:val="00DF7513"/>
    <w:rsid w:val="00DF772A"/>
    <w:rsid w:val="00DF7A36"/>
    <w:rsid w:val="00DF7B22"/>
    <w:rsid w:val="00DF7BC2"/>
    <w:rsid w:val="00DF7F4D"/>
    <w:rsid w:val="00E00188"/>
    <w:rsid w:val="00E003B8"/>
    <w:rsid w:val="00E007C0"/>
    <w:rsid w:val="00E008BD"/>
    <w:rsid w:val="00E00B22"/>
    <w:rsid w:val="00E00B48"/>
    <w:rsid w:val="00E00C73"/>
    <w:rsid w:val="00E00E24"/>
    <w:rsid w:val="00E013A3"/>
    <w:rsid w:val="00E014D1"/>
    <w:rsid w:val="00E01E26"/>
    <w:rsid w:val="00E01F68"/>
    <w:rsid w:val="00E0219B"/>
    <w:rsid w:val="00E021B0"/>
    <w:rsid w:val="00E0225E"/>
    <w:rsid w:val="00E02769"/>
    <w:rsid w:val="00E02771"/>
    <w:rsid w:val="00E027AD"/>
    <w:rsid w:val="00E02C91"/>
    <w:rsid w:val="00E02C9B"/>
    <w:rsid w:val="00E02E53"/>
    <w:rsid w:val="00E03014"/>
    <w:rsid w:val="00E03205"/>
    <w:rsid w:val="00E03349"/>
    <w:rsid w:val="00E03360"/>
    <w:rsid w:val="00E03711"/>
    <w:rsid w:val="00E03937"/>
    <w:rsid w:val="00E03A99"/>
    <w:rsid w:val="00E03C95"/>
    <w:rsid w:val="00E03FDE"/>
    <w:rsid w:val="00E0410F"/>
    <w:rsid w:val="00E0413F"/>
    <w:rsid w:val="00E0463C"/>
    <w:rsid w:val="00E046A6"/>
    <w:rsid w:val="00E046F7"/>
    <w:rsid w:val="00E04FA6"/>
    <w:rsid w:val="00E050D6"/>
    <w:rsid w:val="00E051E9"/>
    <w:rsid w:val="00E0524C"/>
    <w:rsid w:val="00E05392"/>
    <w:rsid w:val="00E05601"/>
    <w:rsid w:val="00E05603"/>
    <w:rsid w:val="00E0583E"/>
    <w:rsid w:val="00E061DD"/>
    <w:rsid w:val="00E063D4"/>
    <w:rsid w:val="00E06502"/>
    <w:rsid w:val="00E06542"/>
    <w:rsid w:val="00E0694A"/>
    <w:rsid w:val="00E06D15"/>
    <w:rsid w:val="00E07126"/>
    <w:rsid w:val="00E076E9"/>
    <w:rsid w:val="00E07D21"/>
    <w:rsid w:val="00E07ED4"/>
    <w:rsid w:val="00E1054B"/>
    <w:rsid w:val="00E105D1"/>
    <w:rsid w:val="00E10E2C"/>
    <w:rsid w:val="00E115E1"/>
    <w:rsid w:val="00E117D4"/>
    <w:rsid w:val="00E11A81"/>
    <w:rsid w:val="00E11C34"/>
    <w:rsid w:val="00E11F9F"/>
    <w:rsid w:val="00E121C7"/>
    <w:rsid w:val="00E12211"/>
    <w:rsid w:val="00E12276"/>
    <w:rsid w:val="00E122A0"/>
    <w:rsid w:val="00E12552"/>
    <w:rsid w:val="00E12665"/>
    <w:rsid w:val="00E12A88"/>
    <w:rsid w:val="00E12D04"/>
    <w:rsid w:val="00E12DA6"/>
    <w:rsid w:val="00E12EB8"/>
    <w:rsid w:val="00E12F31"/>
    <w:rsid w:val="00E130CC"/>
    <w:rsid w:val="00E132DF"/>
    <w:rsid w:val="00E134A4"/>
    <w:rsid w:val="00E1355A"/>
    <w:rsid w:val="00E13594"/>
    <w:rsid w:val="00E1374B"/>
    <w:rsid w:val="00E137C0"/>
    <w:rsid w:val="00E13835"/>
    <w:rsid w:val="00E13979"/>
    <w:rsid w:val="00E13BA8"/>
    <w:rsid w:val="00E13BF7"/>
    <w:rsid w:val="00E13C61"/>
    <w:rsid w:val="00E13EEB"/>
    <w:rsid w:val="00E13FF8"/>
    <w:rsid w:val="00E1419F"/>
    <w:rsid w:val="00E14379"/>
    <w:rsid w:val="00E14390"/>
    <w:rsid w:val="00E145B7"/>
    <w:rsid w:val="00E1464B"/>
    <w:rsid w:val="00E14719"/>
    <w:rsid w:val="00E14CC0"/>
    <w:rsid w:val="00E14F8A"/>
    <w:rsid w:val="00E15134"/>
    <w:rsid w:val="00E15365"/>
    <w:rsid w:val="00E15384"/>
    <w:rsid w:val="00E1581D"/>
    <w:rsid w:val="00E15E08"/>
    <w:rsid w:val="00E15E93"/>
    <w:rsid w:val="00E16176"/>
    <w:rsid w:val="00E16240"/>
    <w:rsid w:val="00E16351"/>
    <w:rsid w:val="00E16411"/>
    <w:rsid w:val="00E1676E"/>
    <w:rsid w:val="00E168DE"/>
    <w:rsid w:val="00E168EF"/>
    <w:rsid w:val="00E168FE"/>
    <w:rsid w:val="00E16A8A"/>
    <w:rsid w:val="00E16E4A"/>
    <w:rsid w:val="00E173C5"/>
    <w:rsid w:val="00E178E6"/>
    <w:rsid w:val="00E17EC1"/>
    <w:rsid w:val="00E17F47"/>
    <w:rsid w:val="00E2036C"/>
    <w:rsid w:val="00E2047B"/>
    <w:rsid w:val="00E20884"/>
    <w:rsid w:val="00E20A7C"/>
    <w:rsid w:val="00E20D07"/>
    <w:rsid w:val="00E20FC1"/>
    <w:rsid w:val="00E2149D"/>
    <w:rsid w:val="00E21557"/>
    <w:rsid w:val="00E21A98"/>
    <w:rsid w:val="00E21C87"/>
    <w:rsid w:val="00E21E1D"/>
    <w:rsid w:val="00E21E28"/>
    <w:rsid w:val="00E21F3D"/>
    <w:rsid w:val="00E22334"/>
    <w:rsid w:val="00E2259F"/>
    <w:rsid w:val="00E225ED"/>
    <w:rsid w:val="00E227BE"/>
    <w:rsid w:val="00E22F82"/>
    <w:rsid w:val="00E23AC0"/>
    <w:rsid w:val="00E23FE1"/>
    <w:rsid w:val="00E2421A"/>
    <w:rsid w:val="00E243A1"/>
    <w:rsid w:val="00E244F8"/>
    <w:rsid w:val="00E248A2"/>
    <w:rsid w:val="00E248DD"/>
    <w:rsid w:val="00E24C1D"/>
    <w:rsid w:val="00E24C67"/>
    <w:rsid w:val="00E24D4D"/>
    <w:rsid w:val="00E25147"/>
    <w:rsid w:val="00E25169"/>
    <w:rsid w:val="00E25553"/>
    <w:rsid w:val="00E25752"/>
    <w:rsid w:val="00E25C05"/>
    <w:rsid w:val="00E25D8A"/>
    <w:rsid w:val="00E25E39"/>
    <w:rsid w:val="00E260B5"/>
    <w:rsid w:val="00E2611B"/>
    <w:rsid w:val="00E26175"/>
    <w:rsid w:val="00E26402"/>
    <w:rsid w:val="00E265CD"/>
    <w:rsid w:val="00E2680B"/>
    <w:rsid w:val="00E26829"/>
    <w:rsid w:val="00E26BE7"/>
    <w:rsid w:val="00E27063"/>
    <w:rsid w:val="00E2710F"/>
    <w:rsid w:val="00E27243"/>
    <w:rsid w:val="00E27392"/>
    <w:rsid w:val="00E27481"/>
    <w:rsid w:val="00E274B7"/>
    <w:rsid w:val="00E2755E"/>
    <w:rsid w:val="00E2766D"/>
    <w:rsid w:val="00E27C87"/>
    <w:rsid w:val="00E30678"/>
    <w:rsid w:val="00E306F8"/>
    <w:rsid w:val="00E307CE"/>
    <w:rsid w:val="00E30BF5"/>
    <w:rsid w:val="00E30F88"/>
    <w:rsid w:val="00E31A06"/>
    <w:rsid w:val="00E31AFD"/>
    <w:rsid w:val="00E31B69"/>
    <w:rsid w:val="00E320AD"/>
    <w:rsid w:val="00E32349"/>
    <w:rsid w:val="00E32761"/>
    <w:rsid w:val="00E327A6"/>
    <w:rsid w:val="00E32C72"/>
    <w:rsid w:val="00E32D11"/>
    <w:rsid w:val="00E32D94"/>
    <w:rsid w:val="00E32D9C"/>
    <w:rsid w:val="00E33011"/>
    <w:rsid w:val="00E330AC"/>
    <w:rsid w:val="00E33503"/>
    <w:rsid w:val="00E3354B"/>
    <w:rsid w:val="00E33577"/>
    <w:rsid w:val="00E3370B"/>
    <w:rsid w:val="00E3388C"/>
    <w:rsid w:val="00E33ACC"/>
    <w:rsid w:val="00E33C7E"/>
    <w:rsid w:val="00E33EDD"/>
    <w:rsid w:val="00E33F4C"/>
    <w:rsid w:val="00E33F6A"/>
    <w:rsid w:val="00E34231"/>
    <w:rsid w:val="00E3432A"/>
    <w:rsid w:val="00E34448"/>
    <w:rsid w:val="00E348DF"/>
    <w:rsid w:val="00E34AAF"/>
    <w:rsid w:val="00E34E55"/>
    <w:rsid w:val="00E35144"/>
    <w:rsid w:val="00E3516C"/>
    <w:rsid w:val="00E35996"/>
    <w:rsid w:val="00E35B14"/>
    <w:rsid w:val="00E35B30"/>
    <w:rsid w:val="00E35BFC"/>
    <w:rsid w:val="00E35CAE"/>
    <w:rsid w:val="00E36252"/>
    <w:rsid w:val="00E36383"/>
    <w:rsid w:val="00E37180"/>
    <w:rsid w:val="00E37341"/>
    <w:rsid w:val="00E375D5"/>
    <w:rsid w:val="00E378BA"/>
    <w:rsid w:val="00E37F73"/>
    <w:rsid w:val="00E403BD"/>
    <w:rsid w:val="00E404E5"/>
    <w:rsid w:val="00E404EF"/>
    <w:rsid w:val="00E406A2"/>
    <w:rsid w:val="00E408DB"/>
    <w:rsid w:val="00E40A41"/>
    <w:rsid w:val="00E40E07"/>
    <w:rsid w:val="00E41724"/>
    <w:rsid w:val="00E4185A"/>
    <w:rsid w:val="00E41988"/>
    <w:rsid w:val="00E41D53"/>
    <w:rsid w:val="00E41E7F"/>
    <w:rsid w:val="00E41F89"/>
    <w:rsid w:val="00E426DD"/>
    <w:rsid w:val="00E42B53"/>
    <w:rsid w:val="00E42C8C"/>
    <w:rsid w:val="00E42F84"/>
    <w:rsid w:val="00E4301E"/>
    <w:rsid w:val="00E4307D"/>
    <w:rsid w:val="00E434F2"/>
    <w:rsid w:val="00E436E1"/>
    <w:rsid w:val="00E437BB"/>
    <w:rsid w:val="00E438D2"/>
    <w:rsid w:val="00E43A6C"/>
    <w:rsid w:val="00E43B17"/>
    <w:rsid w:val="00E43BF9"/>
    <w:rsid w:val="00E43D87"/>
    <w:rsid w:val="00E43E16"/>
    <w:rsid w:val="00E43EDC"/>
    <w:rsid w:val="00E444FA"/>
    <w:rsid w:val="00E44710"/>
    <w:rsid w:val="00E44813"/>
    <w:rsid w:val="00E44919"/>
    <w:rsid w:val="00E44DD7"/>
    <w:rsid w:val="00E450E1"/>
    <w:rsid w:val="00E451EE"/>
    <w:rsid w:val="00E45390"/>
    <w:rsid w:val="00E4539F"/>
    <w:rsid w:val="00E453AC"/>
    <w:rsid w:val="00E45496"/>
    <w:rsid w:val="00E4576C"/>
    <w:rsid w:val="00E45820"/>
    <w:rsid w:val="00E45988"/>
    <w:rsid w:val="00E459E4"/>
    <w:rsid w:val="00E45D12"/>
    <w:rsid w:val="00E45E8D"/>
    <w:rsid w:val="00E45F3D"/>
    <w:rsid w:val="00E460E1"/>
    <w:rsid w:val="00E46132"/>
    <w:rsid w:val="00E46345"/>
    <w:rsid w:val="00E4635A"/>
    <w:rsid w:val="00E4658A"/>
    <w:rsid w:val="00E4674C"/>
    <w:rsid w:val="00E46924"/>
    <w:rsid w:val="00E46B55"/>
    <w:rsid w:val="00E46B5A"/>
    <w:rsid w:val="00E46F14"/>
    <w:rsid w:val="00E4727C"/>
    <w:rsid w:val="00E473CC"/>
    <w:rsid w:val="00E4742A"/>
    <w:rsid w:val="00E47497"/>
    <w:rsid w:val="00E474A2"/>
    <w:rsid w:val="00E47B1F"/>
    <w:rsid w:val="00E47B93"/>
    <w:rsid w:val="00E47E2E"/>
    <w:rsid w:val="00E501CC"/>
    <w:rsid w:val="00E501D5"/>
    <w:rsid w:val="00E504D4"/>
    <w:rsid w:val="00E506BD"/>
    <w:rsid w:val="00E506EE"/>
    <w:rsid w:val="00E50D03"/>
    <w:rsid w:val="00E50D15"/>
    <w:rsid w:val="00E50D79"/>
    <w:rsid w:val="00E50DFF"/>
    <w:rsid w:val="00E50F16"/>
    <w:rsid w:val="00E514FA"/>
    <w:rsid w:val="00E51653"/>
    <w:rsid w:val="00E51921"/>
    <w:rsid w:val="00E519F3"/>
    <w:rsid w:val="00E51BBF"/>
    <w:rsid w:val="00E51BD0"/>
    <w:rsid w:val="00E51C54"/>
    <w:rsid w:val="00E52796"/>
    <w:rsid w:val="00E52A9F"/>
    <w:rsid w:val="00E52AB8"/>
    <w:rsid w:val="00E52EAF"/>
    <w:rsid w:val="00E52EC5"/>
    <w:rsid w:val="00E52EE0"/>
    <w:rsid w:val="00E53023"/>
    <w:rsid w:val="00E532D8"/>
    <w:rsid w:val="00E53432"/>
    <w:rsid w:val="00E535C8"/>
    <w:rsid w:val="00E536DA"/>
    <w:rsid w:val="00E53815"/>
    <w:rsid w:val="00E53841"/>
    <w:rsid w:val="00E538AA"/>
    <w:rsid w:val="00E53F97"/>
    <w:rsid w:val="00E54049"/>
    <w:rsid w:val="00E54118"/>
    <w:rsid w:val="00E54B27"/>
    <w:rsid w:val="00E54C69"/>
    <w:rsid w:val="00E54D3B"/>
    <w:rsid w:val="00E54F4C"/>
    <w:rsid w:val="00E55017"/>
    <w:rsid w:val="00E55209"/>
    <w:rsid w:val="00E553A6"/>
    <w:rsid w:val="00E55437"/>
    <w:rsid w:val="00E55455"/>
    <w:rsid w:val="00E5548D"/>
    <w:rsid w:val="00E555F7"/>
    <w:rsid w:val="00E557A3"/>
    <w:rsid w:val="00E55D68"/>
    <w:rsid w:val="00E55F99"/>
    <w:rsid w:val="00E5602F"/>
    <w:rsid w:val="00E56070"/>
    <w:rsid w:val="00E560DD"/>
    <w:rsid w:val="00E56385"/>
    <w:rsid w:val="00E568D9"/>
    <w:rsid w:val="00E56A5D"/>
    <w:rsid w:val="00E56AC4"/>
    <w:rsid w:val="00E56B4A"/>
    <w:rsid w:val="00E56BBD"/>
    <w:rsid w:val="00E56D57"/>
    <w:rsid w:val="00E56D96"/>
    <w:rsid w:val="00E57082"/>
    <w:rsid w:val="00E57167"/>
    <w:rsid w:val="00E57707"/>
    <w:rsid w:val="00E57713"/>
    <w:rsid w:val="00E57809"/>
    <w:rsid w:val="00E57918"/>
    <w:rsid w:val="00E57DCA"/>
    <w:rsid w:val="00E57E18"/>
    <w:rsid w:val="00E57E84"/>
    <w:rsid w:val="00E57F5F"/>
    <w:rsid w:val="00E6010C"/>
    <w:rsid w:val="00E6014D"/>
    <w:rsid w:val="00E60451"/>
    <w:rsid w:val="00E6054C"/>
    <w:rsid w:val="00E605B0"/>
    <w:rsid w:val="00E60886"/>
    <w:rsid w:val="00E60F40"/>
    <w:rsid w:val="00E610F8"/>
    <w:rsid w:val="00E612E4"/>
    <w:rsid w:val="00E618EC"/>
    <w:rsid w:val="00E61BA7"/>
    <w:rsid w:val="00E6210F"/>
    <w:rsid w:val="00E6228F"/>
    <w:rsid w:val="00E62358"/>
    <w:rsid w:val="00E62552"/>
    <w:rsid w:val="00E626EF"/>
    <w:rsid w:val="00E62879"/>
    <w:rsid w:val="00E62BF2"/>
    <w:rsid w:val="00E62C1B"/>
    <w:rsid w:val="00E62D47"/>
    <w:rsid w:val="00E62ED3"/>
    <w:rsid w:val="00E6309C"/>
    <w:rsid w:val="00E633F9"/>
    <w:rsid w:val="00E63541"/>
    <w:rsid w:val="00E63750"/>
    <w:rsid w:val="00E637E7"/>
    <w:rsid w:val="00E63AAC"/>
    <w:rsid w:val="00E63BBF"/>
    <w:rsid w:val="00E63F56"/>
    <w:rsid w:val="00E6418B"/>
    <w:rsid w:val="00E6453B"/>
    <w:rsid w:val="00E6460C"/>
    <w:rsid w:val="00E647DC"/>
    <w:rsid w:val="00E64A00"/>
    <w:rsid w:val="00E64A3D"/>
    <w:rsid w:val="00E64A5D"/>
    <w:rsid w:val="00E64C68"/>
    <w:rsid w:val="00E64CD0"/>
    <w:rsid w:val="00E65280"/>
    <w:rsid w:val="00E6530F"/>
    <w:rsid w:val="00E65792"/>
    <w:rsid w:val="00E65987"/>
    <w:rsid w:val="00E65F69"/>
    <w:rsid w:val="00E66004"/>
    <w:rsid w:val="00E66109"/>
    <w:rsid w:val="00E66144"/>
    <w:rsid w:val="00E66220"/>
    <w:rsid w:val="00E662D8"/>
    <w:rsid w:val="00E664BF"/>
    <w:rsid w:val="00E6658D"/>
    <w:rsid w:val="00E665BE"/>
    <w:rsid w:val="00E665D1"/>
    <w:rsid w:val="00E668C3"/>
    <w:rsid w:val="00E669AD"/>
    <w:rsid w:val="00E66B82"/>
    <w:rsid w:val="00E66D48"/>
    <w:rsid w:val="00E66E57"/>
    <w:rsid w:val="00E67114"/>
    <w:rsid w:val="00E67131"/>
    <w:rsid w:val="00E675BA"/>
    <w:rsid w:val="00E70214"/>
    <w:rsid w:val="00E703C0"/>
    <w:rsid w:val="00E703C4"/>
    <w:rsid w:val="00E70776"/>
    <w:rsid w:val="00E707C5"/>
    <w:rsid w:val="00E707F9"/>
    <w:rsid w:val="00E70C6E"/>
    <w:rsid w:val="00E70EC3"/>
    <w:rsid w:val="00E7110E"/>
    <w:rsid w:val="00E71A29"/>
    <w:rsid w:val="00E71B74"/>
    <w:rsid w:val="00E71BBB"/>
    <w:rsid w:val="00E71CC5"/>
    <w:rsid w:val="00E71F5D"/>
    <w:rsid w:val="00E721A6"/>
    <w:rsid w:val="00E7240F"/>
    <w:rsid w:val="00E724CF"/>
    <w:rsid w:val="00E72686"/>
    <w:rsid w:val="00E7285B"/>
    <w:rsid w:val="00E728E0"/>
    <w:rsid w:val="00E72B55"/>
    <w:rsid w:val="00E72C22"/>
    <w:rsid w:val="00E72E27"/>
    <w:rsid w:val="00E73791"/>
    <w:rsid w:val="00E737A8"/>
    <w:rsid w:val="00E738DA"/>
    <w:rsid w:val="00E7423E"/>
    <w:rsid w:val="00E745EB"/>
    <w:rsid w:val="00E74BB7"/>
    <w:rsid w:val="00E74BD8"/>
    <w:rsid w:val="00E74D62"/>
    <w:rsid w:val="00E74E8A"/>
    <w:rsid w:val="00E75487"/>
    <w:rsid w:val="00E756F2"/>
    <w:rsid w:val="00E758C4"/>
    <w:rsid w:val="00E758E2"/>
    <w:rsid w:val="00E75999"/>
    <w:rsid w:val="00E75C91"/>
    <w:rsid w:val="00E763A8"/>
    <w:rsid w:val="00E763B9"/>
    <w:rsid w:val="00E7640E"/>
    <w:rsid w:val="00E76665"/>
    <w:rsid w:val="00E76714"/>
    <w:rsid w:val="00E768CA"/>
    <w:rsid w:val="00E768CF"/>
    <w:rsid w:val="00E76B3A"/>
    <w:rsid w:val="00E76D32"/>
    <w:rsid w:val="00E770BF"/>
    <w:rsid w:val="00E771C0"/>
    <w:rsid w:val="00E772E6"/>
    <w:rsid w:val="00E77419"/>
    <w:rsid w:val="00E77651"/>
    <w:rsid w:val="00E779C2"/>
    <w:rsid w:val="00E77A60"/>
    <w:rsid w:val="00E77D3B"/>
    <w:rsid w:val="00E77DE5"/>
    <w:rsid w:val="00E77E4E"/>
    <w:rsid w:val="00E77FD5"/>
    <w:rsid w:val="00E80065"/>
    <w:rsid w:val="00E801FE"/>
    <w:rsid w:val="00E80423"/>
    <w:rsid w:val="00E806E2"/>
    <w:rsid w:val="00E80804"/>
    <w:rsid w:val="00E808DA"/>
    <w:rsid w:val="00E80F1D"/>
    <w:rsid w:val="00E80FD4"/>
    <w:rsid w:val="00E810F4"/>
    <w:rsid w:val="00E81348"/>
    <w:rsid w:val="00E8135D"/>
    <w:rsid w:val="00E81426"/>
    <w:rsid w:val="00E81900"/>
    <w:rsid w:val="00E82381"/>
    <w:rsid w:val="00E823BA"/>
    <w:rsid w:val="00E8276A"/>
    <w:rsid w:val="00E827AE"/>
    <w:rsid w:val="00E8284C"/>
    <w:rsid w:val="00E829DC"/>
    <w:rsid w:val="00E82B9E"/>
    <w:rsid w:val="00E82CEB"/>
    <w:rsid w:val="00E82DAE"/>
    <w:rsid w:val="00E82F21"/>
    <w:rsid w:val="00E832C7"/>
    <w:rsid w:val="00E839DA"/>
    <w:rsid w:val="00E839EE"/>
    <w:rsid w:val="00E83BE4"/>
    <w:rsid w:val="00E83E3E"/>
    <w:rsid w:val="00E84158"/>
    <w:rsid w:val="00E84862"/>
    <w:rsid w:val="00E84E3E"/>
    <w:rsid w:val="00E8524B"/>
    <w:rsid w:val="00E85529"/>
    <w:rsid w:val="00E85570"/>
    <w:rsid w:val="00E85834"/>
    <w:rsid w:val="00E85996"/>
    <w:rsid w:val="00E85A70"/>
    <w:rsid w:val="00E85ADA"/>
    <w:rsid w:val="00E85CF2"/>
    <w:rsid w:val="00E85CF7"/>
    <w:rsid w:val="00E85D83"/>
    <w:rsid w:val="00E86102"/>
    <w:rsid w:val="00E865C8"/>
    <w:rsid w:val="00E8681F"/>
    <w:rsid w:val="00E8687E"/>
    <w:rsid w:val="00E86B3D"/>
    <w:rsid w:val="00E86D3C"/>
    <w:rsid w:val="00E871B8"/>
    <w:rsid w:val="00E872D9"/>
    <w:rsid w:val="00E87442"/>
    <w:rsid w:val="00E879A9"/>
    <w:rsid w:val="00E87B9C"/>
    <w:rsid w:val="00E87BB1"/>
    <w:rsid w:val="00E87D44"/>
    <w:rsid w:val="00E87EAC"/>
    <w:rsid w:val="00E87F26"/>
    <w:rsid w:val="00E900A4"/>
    <w:rsid w:val="00E901B2"/>
    <w:rsid w:val="00E901C9"/>
    <w:rsid w:val="00E901F1"/>
    <w:rsid w:val="00E9023E"/>
    <w:rsid w:val="00E90327"/>
    <w:rsid w:val="00E90680"/>
    <w:rsid w:val="00E90A1D"/>
    <w:rsid w:val="00E90A91"/>
    <w:rsid w:val="00E90B4D"/>
    <w:rsid w:val="00E90D6B"/>
    <w:rsid w:val="00E90D91"/>
    <w:rsid w:val="00E90E08"/>
    <w:rsid w:val="00E90F23"/>
    <w:rsid w:val="00E911B2"/>
    <w:rsid w:val="00E9147D"/>
    <w:rsid w:val="00E9164A"/>
    <w:rsid w:val="00E918F8"/>
    <w:rsid w:val="00E9192D"/>
    <w:rsid w:val="00E91BB0"/>
    <w:rsid w:val="00E91BB7"/>
    <w:rsid w:val="00E91DE8"/>
    <w:rsid w:val="00E920B0"/>
    <w:rsid w:val="00E92710"/>
    <w:rsid w:val="00E92A2E"/>
    <w:rsid w:val="00E92A3E"/>
    <w:rsid w:val="00E92B91"/>
    <w:rsid w:val="00E92BE6"/>
    <w:rsid w:val="00E92D0C"/>
    <w:rsid w:val="00E92D33"/>
    <w:rsid w:val="00E92DA5"/>
    <w:rsid w:val="00E92F50"/>
    <w:rsid w:val="00E9337C"/>
    <w:rsid w:val="00E9339C"/>
    <w:rsid w:val="00E9343A"/>
    <w:rsid w:val="00E938B9"/>
    <w:rsid w:val="00E93959"/>
    <w:rsid w:val="00E93A31"/>
    <w:rsid w:val="00E93A7A"/>
    <w:rsid w:val="00E93B4C"/>
    <w:rsid w:val="00E93C56"/>
    <w:rsid w:val="00E93CE6"/>
    <w:rsid w:val="00E93E2C"/>
    <w:rsid w:val="00E93EF1"/>
    <w:rsid w:val="00E94079"/>
    <w:rsid w:val="00E9409B"/>
    <w:rsid w:val="00E940D5"/>
    <w:rsid w:val="00E944B9"/>
    <w:rsid w:val="00E9458C"/>
    <w:rsid w:val="00E947F3"/>
    <w:rsid w:val="00E94C43"/>
    <w:rsid w:val="00E94C95"/>
    <w:rsid w:val="00E94D66"/>
    <w:rsid w:val="00E94FEE"/>
    <w:rsid w:val="00E9509E"/>
    <w:rsid w:val="00E951AB"/>
    <w:rsid w:val="00E95434"/>
    <w:rsid w:val="00E95527"/>
    <w:rsid w:val="00E9593D"/>
    <w:rsid w:val="00E9594C"/>
    <w:rsid w:val="00E95E7A"/>
    <w:rsid w:val="00E95EC1"/>
    <w:rsid w:val="00E960B7"/>
    <w:rsid w:val="00E962CD"/>
    <w:rsid w:val="00E9654A"/>
    <w:rsid w:val="00E965BC"/>
    <w:rsid w:val="00E9678D"/>
    <w:rsid w:val="00E96A42"/>
    <w:rsid w:val="00E96A7C"/>
    <w:rsid w:val="00E96BC8"/>
    <w:rsid w:val="00E97370"/>
    <w:rsid w:val="00E9745F"/>
    <w:rsid w:val="00E975CF"/>
    <w:rsid w:val="00E979B3"/>
    <w:rsid w:val="00E97EE5"/>
    <w:rsid w:val="00EA0032"/>
    <w:rsid w:val="00EA0203"/>
    <w:rsid w:val="00EA02C8"/>
    <w:rsid w:val="00EA04E1"/>
    <w:rsid w:val="00EA0A12"/>
    <w:rsid w:val="00EA0A32"/>
    <w:rsid w:val="00EA0E23"/>
    <w:rsid w:val="00EA0FB6"/>
    <w:rsid w:val="00EA1035"/>
    <w:rsid w:val="00EA10F5"/>
    <w:rsid w:val="00EA11B1"/>
    <w:rsid w:val="00EA13DB"/>
    <w:rsid w:val="00EA152A"/>
    <w:rsid w:val="00EA1BB1"/>
    <w:rsid w:val="00EA1F53"/>
    <w:rsid w:val="00EA2008"/>
    <w:rsid w:val="00EA242A"/>
    <w:rsid w:val="00EA246B"/>
    <w:rsid w:val="00EA25D1"/>
    <w:rsid w:val="00EA264A"/>
    <w:rsid w:val="00EA28B2"/>
    <w:rsid w:val="00EA2B27"/>
    <w:rsid w:val="00EA2BBC"/>
    <w:rsid w:val="00EA341B"/>
    <w:rsid w:val="00EA34D4"/>
    <w:rsid w:val="00EA35FE"/>
    <w:rsid w:val="00EA367E"/>
    <w:rsid w:val="00EA3A75"/>
    <w:rsid w:val="00EA3DF9"/>
    <w:rsid w:val="00EA3E3A"/>
    <w:rsid w:val="00EA4157"/>
    <w:rsid w:val="00EA4300"/>
    <w:rsid w:val="00EA462E"/>
    <w:rsid w:val="00EA46FC"/>
    <w:rsid w:val="00EA4B6C"/>
    <w:rsid w:val="00EA4BE2"/>
    <w:rsid w:val="00EA5016"/>
    <w:rsid w:val="00EA510B"/>
    <w:rsid w:val="00EA530D"/>
    <w:rsid w:val="00EA5350"/>
    <w:rsid w:val="00EA536F"/>
    <w:rsid w:val="00EA53C1"/>
    <w:rsid w:val="00EA552D"/>
    <w:rsid w:val="00EA5855"/>
    <w:rsid w:val="00EA5B5A"/>
    <w:rsid w:val="00EA5EBE"/>
    <w:rsid w:val="00EA5F64"/>
    <w:rsid w:val="00EA61C3"/>
    <w:rsid w:val="00EA6578"/>
    <w:rsid w:val="00EA6610"/>
    <w:rsid w:val="00EA6673"/>
    <w:rsid w:val="00EA69B6"/>
    <w:rsid w:val="00EA6AAE"/>
    <w:rsid w:val="00EA6C98"/>
    <w:rsid w:val="00EA6D09"/>
    <w:rsid w:val="00EA6E6B"/>
    <w:rsid w:val="00EA70A3"/>
    <w:rsid w:val="00EA71A4"/>
    <w:rsid w:val="00EA739C"/>
    <w:rsid w:val="00EA763A"/>
    <w:rsid w:val="00EA767D"/>
    <w:rsid w:val="00EA7A1B"/>
    <w:rsid w:val="00EA7E5B"/>
    <w:rsid w:val="00EA7F9F"/>
    <w:rsid w:val="00EA7FA6"/>
    <w:rsid w:val="00EA7FD1"/>
    <w:rsid w:val="00EB0177"/>
    <w:rsid w:val="00EB0292"/>
    <w:rsid w:val="00EB0432"/>
    <w:rsid w:val="00EB0673"/>
    <w:rsid w:val="00EB08C6"/>
    <w:rsid w:val="00EB099B"/>
    <w:rsid w:val="00EB0A5B"/>
    <w:rsid w:val="00EB0AD5"/>
    <w:rsid w:val="00EB0B8E"/>
    <w:rsid w:val="00EB0F82"/>
    <w:rsid w:val="00EB10C6"/>
    <w:rsid w:val="00EB1350"/>
    <w:rsid w:val="00EB155E"/>
    <w:rsid w:val="00EB1DF1"/>
    <w:rsid w:val="00EB2239"/>
    <w:rsid w:val="00EB23B0"/>
    <w:rsid w:val="00EB267A"/>
    <w:rsid w:val="00EB3246"/>
    <w:rsid w:val="00EB3866"/>
    <w:rsid w:val="00EB3A34"/>
    <w:rsid w:val="00EB3EC7"/>
    <w:rsid w:val="00EB4406"/>
    <w:rsid w:val="00EB4520"/>
    <w:rsid w:val="00EB459D"/>
    <w:rsid w:val="00EB4659"/>
    <w:rsid w:val="00EB4946"/>
    <w:rsid w:val="00EB4AFF"/>
    <w:rsid w:val="00EB4BB4"/>
    <w:rsid w:val="00EB4D20"/>
    <w:rsid w:val="00EB4EED"/>
    <w:rsid w:val="00EB4FF5"/>
    <w:rsid w:val="00EB5034"/>
    <w:rsid w:val="00EB5212"/>
    <w:rsid w:val="00EB52DC"/>
    <w:rsid w:val="00EB5436"/>
    <w:rsid w:val="00EB54D2"/>
    <w:rsid w:val="00EB55A5"/>
    <w:rsid w:val="00EB55FF"/>
    <w:rsid w:val="00EB561F"/>
    <w:rsid w:val="00EB59AF"/>
    <w:rsid w:val="00EB5EDE"/>
    <w:rsid w:val="00EB5F79"/>
    <w:rsid w:val="00EB60B5"/>
    <w:rsid w:val="00EB61AF"/>
    <w:rsid w:val="00EB6244"/>
    <w:rsid w:val="00EB626F"/>
    <w:rsid w:val="00EB674D"/>
    <w:rsid w:val="00EB6B4F"/>
    <w:rsid w:val="00EB6C85"/>
    <w:rsid w:val="00EB6D9B"/>
    <w:rsid w:val="00EB6FD2"/>
    <w:rsid w:val="00EB711D"/>
    <w:rsid w:val="00EB7282"/>
    <w:rsid w:val="00EB74B8"/>
    <w:rsid w:val="00EB74F5"/>
    <w:rsid w:val="00EB74FB"/>
    <w:rsid w:val="00EB7552"/>
    <w:rsid w:val="00EB783F"/>
    <w:rsid w:val="00EB7B76"/>
    <w:rsid w:val="00EB7D17"/>
    <w:rsid w:val="00EB7D2E"/>
    <w:rsid w:val="00EB7D95"/>
    <w:rsid w:val="00EB7F99"/>
    <w:rsid w:val="00EC0047"/>
    <w:rsid w:val="00EC00F1"/>
    <w:rsid w:val="00EC03DF"/>
    <w:rsid w:val="00EC0454"/>
    <w:rsid w:val="00EC057F"/>
    <w:rsid w:val="00EC05EE"/>
    <w:rsid w:val="00EC087E"/>
    <w:rsid w:val="00EC0AAF"/>
    <w:rsid w:val="00EC0B90"/>
    <w:rsid w:val="00EC0CB6"/>
    <w:rsid w:val="00EC0D73"/>
    <w:rsid w:val="00EC0E59"/>
    <w:rsid w:val="00EC0FEA"/>
    <w:rsid w:val="00EC103B"/>
    <w:rsid w:val="00EC13D4"/>
    <w:rsid w:val="00EC1489"/>
    <w:rsid w:val="00EC14C4"/>
    <w:rsid w:val="00EC1A26"/>
    <w:rsid w:val="00EC1A5D"/>
    <w:rsid w:val="00EC1D3A"/>
    <w:rsid w:val="00EC1F6E"/>
    <w:rsid w:val="00EC20BE"/>
    <w:rsid w:val="00EC2448"/>
    <w:rsid w:val="00EC262C"/>
    <w:rsid w:val="00EC265A"/>
    <w:rsid w:val="00EC2668"/>
    <w:rsid w:val="00EC266B"/>
    <w:rsid w:val="00EC27CF"/>
    <w:rsid w:val="00EC2865"/>
    <w:rsid w:val="00EC2911"/>
    <w:rsid w:val="00EC3072"/>
    <w:rsid w:val="00EC33C5"/>
    <w:rsid w:val="00EC3590"/>
    <w:rsid w:val="00EC36BA"/>
    <w:rsid w:val="00EC3A9F"/>
    <w:rsid w:val="00EC3CA5"/>
    <w:rsid w:val="00EC429B"/>
    <w:rsid w:val="00EC42D0"/>
    <w:rsid w:val="00EC437A"/>
    <w:rsid w:val="00EC439A"/>
    <w:rsid w:val="00EC43B8"/>
    <w:rsid w:val="00EC44DA"/>
    <w:rsid w:val="00EC455E"/>
    <w:rsid w:val="00EC4B53"/>
    <w:rsid w:val="00EC4F28"/>
    <w:rsid w:val="00EC500D"/>
    <w:rsid w:val="00EC5402"/>
    <w:rsid w:val="00EC54F2"/>
    <w:rsid w:val="00EC54F6"/>
    <w:rsid w:val="00EC5611"/>
    <w:rsid w:val="00EC5873"/>
    <w:rsid w:val="00EC58F4"/>
    <w:rsid w:val="00EC5C27"/>
    <w:rsid w:val="00EC5D25"/>
    <w:rsid w:val="00EC5F6B"/>
    <w:rsid w:val="00EC5FC1"/>
    <w:rsid w:val="00EC630B"/>
    <w:rsid w:val="00EC63A9"/>
    <w:rsid w:val="00EC6468"/>
    <w:rsid w:val="00EC6594"/>
    <w:rsid w:val="00EC675A"/>
    <w:rsid w:val="00EC68F5"/>
    <w:rsid w:val="00EC6973"/>
    <w:rsid w:val="00EC6A2C"/>
    <w:rsid w:val="00EC6B90"/>
    <w:rsid w:val="00EC6CC2"/>
    <w:rsid w:val="00EC6F7D"/>
    <w:rsid w:val="00EC6FC2"/>
    <w:rsid w:val="00EC7442"/>
    <w:rsid w:val="00EC74A1"/>
    <w:rsid w:val="00EC77AD"/>
    <w:rsid w:val="00EC780D"/>
    <w:rsid w:val="00EC792B"/>
    <w:rsid w:val="00EC79EC"/>
    <w:rsid w:val="00EC7BB4"/>
    <w:rsid w:val="00EC7C6E"/>
    <w:rsid w:val="00ED00BC"/>
    <w:rsid w:val="00ED01CF"/>
    <w:rsid w:val="00ED0807"/>
    <w:rsid w:val="00ED0A58"/>
    <w:rsid w:val="00ED0C90"/>
    <w:rsid w:val="00ED0D45"/>
    <w:rsid w:val="00ED0F15"/>
    <w:rsid w:val="00ED0F6B"/>
    <w:rsid w:val="00ED0F83"/>
    <w:rsid w:val="00ED107D"/>
    <w:rsid w:val="00ED1090"/>
    <w:rsid w:val="00ED14C4"/>
    <w:rsid w:val="00ED15BF"/>
    <w:rsid w:val="00ED15F0"/>
    <w:rsid w:val="00ED162C"/>
    <w:rsid w:val="00ED16F3"/>
    <w:rsid w:val="00ED1B60"/>
    <w:rsid w:val="00ED2087"/>
    <w:rsid w:val="00ED233A"/>
    <w:rsid w:val="00ED24CD"/>
    <w:rsid w:val="00ED278B"/>
    <w:rsid w:val="00ED278C"/>
    <w:rsid w:val="00ED28A5"/>
    <w:rsid w:val="00ED28C2"/>
    <w:rsid w:val="00ED2C15"/>
    <w:rsid w:val="00ED2CA1"/>
    <w:rsid w:val="00ED2DA6"/>
    <w:rsid w:val="00ED2F26"/>
    <w:rsid w:val="00ED3132"/>
    <w:rsid w:val="00ED3303"/>
    <w:rsid w:val="00ED35DB"/>
    <w:rsid w:val="00ED3846"/>
    <w:rsid w:val="00ED3851"/>
    <w:rsid w:val="00ED3868"/>
    <w:rsid w:val="00ED3959"/>
    <w:rsid w:val="00ED4045"/>
    <w:rsid w:val="00ED4383"/>
    <w:rsid w:val="00ED4385"/>
    <w:rsid w:val="00ED4408"/>
    <w:rsid w:val="00ED45CA"/>
    <w:rsid w:val="00ED46CF"/>
    <w:rsid w:val="00ED4725"/>
    <w:rsid w:val="00ED4896"/>
    <w:rsid w:val="00ED48B4"/>
    <w:rsid w:val="00ED48C3"/>
    <w:rsid w:val="00ED4B73"/>
    <w:rsid w:val="00ED4ED4"/>
    <w:rsid w:val="00ED531E"/>
    <w:rsid w:val="00ED5341"/>
    <w:rsid w:val="00ED543C"/>
    <w:rsid w:val="00ED5634"/>
    <w:rsid w:val="00ED58CB"/>
    <w:rsid w:val="00ED5987"/>
    <w:rsid w:val="00ED5E1C"/>
    <w:rsid w:val="00ED5E24"/>
    <w:rsid w:val="00ED600C"/>
    <w:rsid w:val="00ED65B3"/>
    <w:rsid w:val="00ED662A"/>
    <w:rsid w:val="00ED6E54"/>
    <w:rsid w:val="00ED6F0C"/>
    <w:rsid w:val="00ED6F4A"/>
    <w:rsid w:val="00ED7205"/>
    <w:rsid w:val="00ED76D5"/>
    <w:rsid w:val="00ED7A03"/>
    <w:rsid w:val="00ED7BE6"/>
    <w:rsid w:val="00EE006F"/>
    <w:rsid w:val="00EE00AD"/>
    <w:rsid w:val="00EE010F"/>
    <w:rsid w:val="00EE016F"/>
    <w:rsid w:val="00EE0602"/>
    <w:rsid w:val="00EE090B"/>
    <w:rsid w:val="00EE0AA4"/>
    <w:rsid w:val="00EE0D4E"/>
    <w:rsid w:val="00EE15EC"/>
    <w:rsid w:val="00EE1652"/>
    <w:rsid w:val="00EE1AEF"/>
    <w:rsid w:val="00EE1D5A"/>
    <w:rsid w:val="00EE1DBA"/>
    <w:rsid w:val="00EE1FFF"/>
    <w:rsid w:val="00EE2167"/>
    <w:rsid w:val="00EE26D0"/>
    <w:rsid w:val="00EE2726"/>
    <w:rsid w:val="00EE2A28"/>
    <w:rsid w:val="00EE32E9"/>
    <w:rsid w:val="00EE34C8"/>
    <w:rsid w:val="00EE3714"/>
    <w:rsid w:val="00EE3753"/>
    <w:rsid w:val="00EE3984"/>
    <w:rsid w:val="00EE3A3B"/>
    <w:rsid w:val="00EE3A53"/>
    <w:rsid w:val="00EE3AB6"/>
    <w:rsid w:val="00EE3CF3"/>
    <w:rsid w:val="00EE3DA5"/>
    <w:rsid w:val="00EE3DAA"/>
    <w:rsid w:val="00EE3EA2"/>
    <w:rsid w:val="00EE4022"/>
    <w:rsid w:val="00EE40BC"/>
    <w:rsid w:val="00EE448D"/>
    <w:rsid w:val="00EE4B59"/>
    <w:rsid w:val="00EE50C4"/>
    <w:rsid w:val="00EE50CB"/>
    <w:rsid w:val="00EE50EB"/>
    <w:rsid w:val="00EE5222"/>
    <w:rsid w:val="00EE5336"/>
    <w:rsid w:val="00EE5674"/>
    <w:rsid w:val="00EE585B"/>
    <w:rsid w:val="00EE5CBD"/>
    <w:rsid w:val="00EE6046"/>
    <w:rsid w:val="00EE6338"/>
    <w:rsid w:val="00EE6395"/>
    <w:rsid w:val="00EE666E"/>
    <w:rsid w:val="00EE6B16"/>
    <w:rsid w:val="00EE6F0C"/>
    <w:rsid w:val="00EE6FB8"/>
    <w:rsid w:val="00EE7009"/>
    <w:rsid w:val="00EE7289"/>
    <w:rsid w:val="00EE7459"/>
    <w:rsid w:val="00EE76E4"/>
    <w:rsid w:val="00EE78B2"/>
    <w:rsid w:val="00EE7EDC"/>
    <w:rsid w:val="00EF006D"/>
    <w:rsid w:val="00EF0191"/>
    <w:rsid w:val="00EF0432"/>
    <w:rsid w:val="00EF0672"/>
    <w:rsid w:val="00EF07EC"/>
    <w:rsid w:val="00EF0FC0"/>
    <w:rsid w:val="00EF10CB"/>
    <w:rsid w:val="00EF11E2"/>
    <w:rsid w:val="00EF13D3"/>
    <w:rsid w:val="00EF159F"/>
    <w:rsid w:val="00EF1B7E"/>
    <w:rsid w:val="00EF1D19"/>
    <w:rsid w:val="00EF1E04"/>
    <w:rsid w:val="00EF1F50"/>
    <w:rsid w:val="00EF1FA6"/>
    <w:rsid w:val="00EF200D"/>
    <w:rsid w:val="00EF238F"/>
    <w:rsid w:val="00EF23BC"/>
    <w:rsid w:val="00EF24CB"/>
    <w:rsid w:val="00EF250A"/>
    <w:rsid w:val="00EF2E0D"/>
    <w:rsid w:val="00EF2E29"/>
    <w:rsid w:val="00EF2E99"/>
    <w:rsid w:val="00EF32A5"/>
    <w:rsid w:val="00EF34AE"/>
    <w:rsid w:val="00EF3509"/>
    <w:rsid w:val="00EF3662"/>
    <w:rsid w:val="00EF3FF3"/>
    <w:rsid w:val="00EF40C9"/>
    <w:rsid w:val="00EF40DE"/>
    <w:rsid w:val="00EF423C"/>
    <w:rsid w:val="00EF442C"/>
    <w:rsid w:val="00EF450F"/>
    <w:rsid w:val="00EF47BA"/>
    <w:rsid w:val="00EF47FC"/>
    <w:rsid w:val="00EF4C1B"/>
    <w:rsid w:val="00EF507D"/>
    <w:rsid w:val="00EF52B8"/>
    <w:rsid w:val="00EF53EB"/>
    <w:rsid w:val="00EF5756"/>
    <w:rsid w:val="00EF59D5"/>
    <w:rsid w:val="00EF59F4"/>
    <w:rsid w:val="00EF5E86"/>
    <w:rsid w:val="00EF60DE"/>
    <w:rsid w:val="00EF619F"/>
    <w:rsid w:val="00EF64D5"/>
    <w:rsid w:val="00EF6690"/>
    <w:rsid w:val="00EF66E4"/>
    <w:rsid w:val="00EF6872"/>
    <w:rsid w:val="00EF6C4A"/>
    <w:rsid w:val="00EF7967"/>
    <w:rsid w:val="00EF7B78"/>
    <w:rsid w:val="00EF7E78"/>
    <w:rsid w:val="00EF7F05"/>
    <w:rsid w:val="00F007EF"/>
    <w:rsid w:val="00F008A9"/>
    <w:rsid w:val="00F00A8F"/>
    <w:rsid w:val="00F00AAE"/>
    <w:rsid w:val="00F00F6B"/>
    <w:rsid w:val="00F01061"/>
    <w:rsid w:val="00F010FB"/>
    <w:rsid w:val="00F0129D"/>
    <w:rsid w:val="00F01586"/>
    <w:rsid w:val="00F016CB"/>
    <w:rsid w:val="00F01777"/>
    <w:rsid w:val="00F01929"/>
    <w:rsid w:val="00F01EB8"/>
    <w:rsid w:val="00F02063"/>
    <w:rsid w:val="00F021D1"/>
    <w:rsid w:val="00F022A8"/>
    <w:rsid w:val="00F0252F"/>
    <w:rsid w:val="00F02689"/>
    <w:rsid w:val="00F02A05"/>
    <w:rsid w:val="00F02D09"/>
    <w:rsid w:val="00F03104"/>
    <w:rsid w:val="00F03214"/>
    <w:rsid w:val="00F0330F"/>
    <w:rsid w:val="00F0355F"/>
    <w:rsid w:val="00F03723"/>
    <w:rsid w:val="00F037B1"/>
    <w:rsid w:val="00F041D4"/>
    <w:rsid w:val="00F043F6"/>
    <w:rsid w:val="00F04415"/>
    <w:rsid w:val="00F04873"/>
    <w:rsid w:val="00F04DA6"/>
    <w:rsid w:val="00F04F76"/>
    <w:rsid w:val="00F0533C"/>
    <w:rsid w:val="00F0544E"/>
    <w:rsid w:val="00F057A0"/>
    <w:rsid w:val="00F05AB9"/>
    <w:rsid w:val="00F05C57"/>
    <w:rsid w:val="00F05D94"/>
    <w:rsid w:val="00F06057"/>
    <w:rsid w:val="00F062BE"/>
    <w:rsid w:val="00F062D3"/>
    <w:rsid w:val="00F064FC"/>
    <w:rsid w:val="00F0652F"/>
    <w:rsid w:val="00F0662F"/>
    <w:rsid w:val="00F06CE7"/>
    <w:rsid w:val="00F06DF2"/>
    <w:rsid w:val="00F070DF"/>
    <w:rsid w:val="00F071E5"/>
    <w:rsid w:val="00F07231"/>
    <w:rsid w:val="00F07239"/>
    <w:rsid w:val="00F0761F"/>
    <w:rsid w:val="00F07785"/>
    <w:rsid w:val="00F077A9"/>
    <w:rsid w:val="00F078EE"/>
    <w:rsid w:val="00F079BD"/>
    <w:rsid w:val="00F07A1F"/>
    <w:rsid w:val="00F07BEE"/>
    <w:rsid w:val="00F07C18"/>
    <w:rsid w:val="00F07D2E"/>
    <w:rsid w:val="00F07D5B"/>
    <w:rsid w:val="00F07E41"/>
    <w:rsid w:val="00F07E61"/>
    <w:rsid w:val="00F100B1"/>
    <w:rsid w:val="00F10197"/>
    <w:rsid w:val="00F102A6"/>
    <w:rsid w:val="00F102CE"/>
    <w:rsid w:val="00F10338"/>
    <w:rsid w:val="00F104C6"/>
    <w:rsid w:val="00F105C3"/>
    <w:rsid w:val="00F107A8"/>
    <w:rsid w:val="00F10CF3"/>
    <w:rsid w:val="00F10EC2"/>
    <w:rsid w:val="00F11071"/>
    <w:rsid w:val="00F11378"/>
    <w:rsid w:val="00F115D6"/>
    <w:rsid w:val="00F1167D"/>
    <w:rsid w:val="00F116D9"/>
    <w:rsid w:val="00F1176D"/>
    <w:rsid w:val="00F1178F"/>
    <w:rsid w:val="00F11A25"/>
    <w:rsid w:val="00F11B33"/>
    <w:rsid w:val="00F11C93"/>
    <w:rsid w:val="00F11CD9"/>
    <w:rsid w:val="00F11D9A"/>
    <w:rsid w:val="00F12071"/>
    <w:rsid w:val="00F12149"/>
    <w:rsid w:val="00F125D2"/>
    <w:rsid w:val="00F126C8"/>
    <w:rsid w:val="00F12840"/>
    <w:rsid w:val="00F1285A"/>
    <w:rsid w:val="00F12A48"/>
    <w:rsid w:val="00F12ACC"/>
    <w:rsid w:val="00F12AD8"/>
    <w:rsid w:val="00F13158"/>
    <w:rsid w:val="00F131FB"/>
    <w:rsid w:val="00F133FD"/>
    <w:rsid w:val="00F1343C"/>
    <w:rsid w:val="00F13471"/>
    <w:rsid w:val="00F13575"/>
    <w:rsid w:val="00F13D06"/>
    <w:rsid w:val="00F1411F"/>
    <w:rsid w:val="00F14691"/>
    <w:rsid w:val="00F14820"/>
    <w:rsid w:val="00F14860"/>
    <w:rsid w:val="00F14863"/>
    <w:rsid w:val="00F14B32"/>
    <w:rsid w:val="00F14D41"/>
    <w:rsid w:val="00F14E08"/>
    <w:rsid w:val="00F14E45"/>
    <w:rsid w:val="00F152ED"/>
    <w:rsid w:val="00F1534C"/>
    <w:rsid w:val="00F15407"/>
    <w:rsid w:val="00F15577"/>
    <w:rsid w:val="00F155A7"/>
    <w:rsid w:val="00F156F4"/>
    <w:rsid w:val="00F15921"/>
    <w:rsid w:val="00F15A90"/>
    <w:rsid w:val="00F15AC1"/>
    <w:rsid w:val="00F15CFE"/>
    <w:rsid w:val="00F15DDA"/>
    <w:rsid w:val="00F15EC5"/>
    <w:rsid w:val="00F1602B"/>
    <w:rsid w:val="00F16198"/>
    <w:rsid w:val="00F161D3"/>
    <w:rsid w:val="00F16573"/>
    <w:rsid w:val="00F16CE6"/>
    <w:rsid w:val="00F16F98"/>
    <w:rsid w:val="00F17247"/>
    <w:rsid w:val="00F17678"/>
    <w:rsid w:val="00F1769B"/>
    <w:rsid w:val="00F176AA"/>
    <w:rsid w:val="00F17897"/>
    <w:rsid w:val="00F178CB"/>
    <w:rsid w:val="00F17BB8"/>
    <w:rsid w:val="00F17E9E"/>
    <w:rsid w:val="00F20031"/>
    <w:rsid w:val="00F2040B"/>
    <w:rsid w:val="00F204BA"/>
    <w:rsid w:val="00F20783"/>
    <w:rsid w:val="00F2089A"/>
    <w:rsid w:val="00F20F22"/>
    <w:rsid w:val="00F21175"/>
    <w:rsid w:val="00F213D1"/>
    <w:rsid w:val="00F2165D"/>
    <w:rsid w:val="00F21E24"/>
    <w:rsid w:val="00F21EAE"/>
    <w:rsid w:val="00F21EB5"/>
    <w:rsid w:val="00F220DF"/>
    <w:rsid w:val="00F223D5"/>
    <w:rsid w:val="00F22BB8"/>
    <w:rsid w:val="00F22BC9"/>
    <w:rsid w:val="00F22C56"/>
    <w:rsid w:val="00F22C6B"/>
    <w:rsid w:val="00F22C96"/>
    <w:rsid w:val="00F22DEA"/>
    <w:rsid w:val="00F22ED7"/>
    <w:rsid w:val="00F22F6F"/>
    <w:rsid w:val="00F2306C"/>
    <w:rsid w:val="00F23130"/>
    <w:rsid w:val="00F231C5"/>
    <w:rsid w:val="00F231F5"/>
    <w:rsid w:val="00F23298"/>
    <w:rsid w:val="00F2329D"/>
    <w:rsid w:val="00F23368"/>
    <w:rsid w:val="00F233F1"/>
    <w:rsid w:val="00F2346E"/>
    <w:rsid w:val="00F23AF9"/>
    <w:rsid w:val="00F23D14"/>
    <w:rsid w:val="00F23D64"/>
    <w:rsid w:val="00F23DF9"/>
    <w:rsid w:val="00F23F0D"/>
    <w:rsid w:val="00F2404A"/>
    <w:rsid w:val="00F24208"/>
    <w:rsid w:val="00F24377"/>
    <w:rsid w:val="00F24536"/>
    <w:rsid w:val="00F245FD"/>
    <w:rsid w:val="00F247EA"/>
    <w:rsid w:val="00F24ADE"/>
    <w:rsid w:val="00F24AE1"/>
    <w:rsid w:val="00F24B78"/>
    <w:rsid w:val="00F256F7"/>
    <w:rsid w:val="00F25777"/>
    <w:rsid w:val="00F25818"/>
    <w:rsid w:val="00F25D5C"/>
    <w:rsid w:val="00F25D61"/>
    <w:rsid w:val="00F25F94"/>
    <w:rsid w:val="00F26135"/>
    <w:rsid w:val="00F2629A"/>
    <w:rsid w:val="00F26428"/>
    <w:rsid w:val="00F26569"/>
    <w:rsid w:val="00F2672A"/>
    <w:rsid w:val="00F26FA6"/>
    <w:rsid w:val="00F26FD7"/>
    <w:rsid w:val="00F2724C"/>
    <w:rsid w:val="00F273FD"/>
    <w:rsid w:val="00F274F3"/>
    <w:rsid w:val="00F27622"/>
    <w:rsid w:val="00F2775E"/>
    <w:rsid w:val="00F27B73"/>
    <w:rsid w:val="00F27C19"/>
    <w:rsid w:val="00F27C40"/>
    <w:rsid w:val="00F27F54"/>
    <w:rsid w:val="00F30092"/>
    <w:rsid w:val="00F30237"/>
    <w:rsid w:val="00F30314"/>
    <w:rsid w:val="00F303FC"/>
    <w:rsid w:val="00F30419"/>
    <w:rsid w:val="00F30437"/>
    <w:rsid w:val="00F304FE"/>
    <w:rsid w:val="00F30B48"/>
    <w:rsid w:val="00F30B99"/>
    <w:rsid w:val="00F30D10"/>
    <w:rsid w:val="00F30E25"/>
    <w:rsid w:val="00F30EEB"/>
    <w:rsid w:val="00F30FE1"/>
    <w:rsid w:val="00F3106B"/>
    <w:rsid w:val="00F31174"/>
    <w:rsid w:val="00F311E5"/>
    <w:rsid w:val="00F314A8"/>
    <w:rsid w:val="00F315CB"/>
    <w:rsid w:val="00F3176E"/>
    <w:rsid w:val="00F31A80"/>
    <w:rsid w:val="00F31A81"/>
    <w:rsid w:val="00F31C3B"/>
    <w:rsid w:val="00F31D66"/>
    <w:rsid w:val="00F31DC2"/>
    <w:rsid w:val="00F32373"/>
    <w:rsid w:val="00F325FA"/>
    <w:rsid w:val="00F3279A"/>
    <w:rsid w:val="00F3281F"/>
    <w:rsid w:val="00F32881"/>
    <w:rsid w:val="00F32897"/>
    <w:rsid w:val="00F328D1"/>
    <w:rsid w:val="00F32BC6"/>
    <w:rsid w:val="00F32C03"/>
    <w:rsid w:val="00F32CA8"/>
    <w:rsid w:val="00F32DAA"/>
    <w:rsid w:val="00F32F56"/>
    <w:rsid w:val="00F33197"/>
    <w:rsid w:val="00F331FC"/>
    <w:rsid w:val="00F3357B"/>
    <w:rsid w:val="00F33D5A"/>
    <w:rsid w:val="00F33EFE"/>
    <w:rsid w:val="00F33F97"/>
    <w:rsid w:val="00F344F1"/>
    <w:rsid w:val="00F34C40"/>
    <w:rsid w:val="00F34C7C"/>
    <w:rsid w:val="00F34E43"/>
    <w:rsid w:val="00F350CA"/>
    <w:rsid w:val="00F350DB"/>
    <w:rsid w:val="00F3534C"/>
    <w:rsid w:val="00F3551D"/>
    <w:rsid w:val="00F355A9"/>
    <w:rsid w:val="00F35768"/>
    <w:rsid w:val="00F36208"/>
    <w:rsid w:val="00F3625F"/>
    <w:rsid w:val="00F363BD"/>
    <w:rsid w:val="00F363ED"/>
    <w:rsid w:val="00F36496"/>
    <w:rsid w:val="00F36773"/>
    <w:rsid w:val="00F36D43"/>
    <w:rsid w:val="00F371F3"/>
    <w:rsid w:val="00F3758B"/>
    <w:rsid w:val="00F37628"/>
    <w:rsid w:val="00F37686"/>
    <w:rsid w:val="00F378BC"/>
    <w:rsid w:val="00F37CF9"/>
    <w:rsid w:val="00F37F30"/>
    <w:rsid w:val="00F402FD"/>
    <w:rsid w:val="00F40343"/>
    <w:rsid w:val="00F40730"/>
    <w:rsid w:val="00F40778"/>
    <w:rsid w:val="00F40C3B"/>
    <w:rsid w:val="00F41082"/>
    <w:rsid w:val="00F4138F"/>
    <w:rsid w:val="00F416F2"/>
    <w:rsid w:val="00F417DC"/>
    <w:rsid w:val="00F41A19"/>
    <w:rsid w:val="00F41B8E"/>
    <w:rsid w:val="00F41C41"/>
    <w:rsid w:val="00F42480"/>
    <w:rsid w:val="00F425BB"/>
    <w:rsid w:val="00F4273A"/>
    <w:rsid w:val="00F4293D"/>
    <w:rsid w:val="00F42995"/>
    <w:rsid w:val="00F42A24"/>
    <w:rsid w:val="00F42ABF"/>
    <w:rsid w:val="00F42C4D"/>
    <w:rsid w:val="00F42E26"/>
    <w:rsid w:val="00F42F48"/>
    <w:rsid w:val="00F4301E"/>
    <w:rsid w:val="00F432DE"/>
    <w:rsid w:val="00F435A6"/>
    <w:rsid w:val="00F4361B"/>
    <w:rsid w:val="00F43766"/>
    <w:rsid w:val="00F43878"/>
    <w:rsid w:val="00F4395C"/>
    <w:rsid w:val="00F43B23"/>
    <w:rsid w:val="00F43CF3"/>
    <w:rsid w:val="00F43EB2"/>
    <w:rsid w:val="00F44241"/>
    <w:rsid w:val="00F4425A"/>
    <w:rsid w:val="00F442FB"/>
    <w:rsid w:val="00F4457C"/>
    <w:rsid w:val="00F44796"/>
    <w:rsid w:val="00F44C2C"/>
    <w:rsid w:val="00F451B3"/>
    <w:rsid w:val="00F45264"/>
    <w:rsid w:val="00F453A1"/>
    <w:rsid w:val="00F453C1"/>
    <w:rsid w:val="00F453D1"/>
    <w:rsid w:val="00F453E9"/>
    <w:rsid w:val="00F454EC"/>
    <w:rsid w:val="00F4568F"/>
    <w:rsid w:val="00F45FF0"/>
    <w:rsid w:val="00F46076"/>
    <w:rsid w:val="00F460B2"/>
    <w:rsid w:val="00F46390"/>
    <w:rsid w:val="00F46467"/>
    <w:rsid w:val="00F4682F"/>
    <w:rsid w:val="00F469D4"/>
    <w:rsid w:val="00F46C6E"/>
    <w:rsid w:val="00F46FF3"/>
    <w:rsid w:val="00F4712E"/>
    <w:rsid w:val="00F47260"/>
    <w:rsid w:val="00F47317"/>
    <w:rsid w:val="00F473BA"/>
    <w:rsid w:val="00F474E0"/>
    <w:rsid w:val="00F47611"/>
    <w:rsid w:val="00F47A4C"/>
    <w:rsid w:val="00F47E49"/>
    <w:rsid w:val="00F47E9D"/>
    <w:rsid w:val="00F47F93"/>
    <w:rsid w:val="00F47FA5"/>
    <w:rsid w:val="00F50212"/>
    <w:rsid w:val="00F503E4"/>
    <w:rsid w:val="00F505FB"/>
    <w:rsid w:val="00F50897"/>
    <w:rsid w:val="00F50A66"/>
    <w:rsid w:val="00F50BE0"/>
    <w:rsid w:val="00F50C64"/>
    <w:rsid w:val="00F50EF5"/>
    <w:rsid w:val="00F51416"/>
    <w:rsid w:val="00F5181A"/>
    <w:rsid w:val="00F51841"/>
    <w:rsid w:val="00F51BB4"/>
    <w:rsid w:val="00F51FBE"/>
    <w:rsid w:val="00F51FEC"/>
    <w:rsid w:val="00F524A6"/>
    <w:rsid w:val="00F5259B"/>
    <w:rsid w:val="00F525CA"/>
    <w:rsid w:val="00F52639"/>
    <w:rsid w:val="00F52700"/>
    <w:rsid w:val="00F529DA"/>
    <w:rsid w:val="00F52A0B"/>
    <w:rsid w:val="00F52AB7"/>
    <w:rsid w:val="00F52CF7"/>
    <w:rsid w:val="00F52D3F"/>
    <w:rsid w:val="00F52D70"/>
    <w:rsid w:val="00F5302C"/>
    <w:rsid w:val="00F53090"/>
    <w:rsid w:val="00F530AA"/>
    <w:rsid w:val="00F530C3"/>
    <w:rsid w:val="00F530EB"/>
    <w:rsid w:val="00F5311F"/>
    <w:rsid w:val="00F537C6"/>
    <w:rsid w:val="00F5389B"/>
    <w:rsid w:val="00F538F2"/>
    <w:rsid w:val="00F53D9D"/>
    <w:rsid w:val="00F54320"/>
    <w:rsid w:val="00F5467E"/>
    <w:rsid w:val="00F54744"/>
    <w:rsid w:val="00F54804"/>
    <w:rsid w:val="00F54848"/>
    <w:rsid w:val="00F5496B"/>
    <w:rsid w:val="00F551D1"/>
    <w:rsid w:val="00F554CB"/>
    <w:rsid w:val="00F55620"/>
    <w:rsid w:val="00F556C3"/>
    <w:rsid w:val="00F559B9"/>
    <w:rsid w:val="00F55A4A"/>
    <w:rsid w:val="00F56854"/>
    <w:rsid w:val="00F56BAE"/>
    <w:rsid w:val="00F56BF8"/>
    <w:rsid w:val="00F572AD"/>
    <w:rsid w:val="00F57521"/>
    <w:rsid w:val="00F5765F"/>
    <w:rsid w:val="00F578EA"/>
    <w:rsid w:val="00F57D78"/>
    <w:rsid w:val="00F57DD1"/>
    <w:rsid w:val="00F57DD9"/>
    <w:rsid w:val="00F60242"/>
    <w:rsid w:val="00F60B11"/>
    <w:rsid w:val="00F60B64"/>
    <w:rsid w:val="00F60BAB"/>
    <w:rsid w:val="00F60E0F"/>
    <w:rsid w:val="00F60E3A"/>
    <w:rsid w:val="00F610BA"/>
    <w:rsid w:val="00F611C4"/>
    <w:rsid w:val="00F61280"/>
    <w:rsid w:val="00F613FD"/>
    <w:rsid w:val="00F616B8"/>
    <w:rsid w:val="00F61A04"/>
    <w:rsid w:val="00F61D5E"/>
    <w:rsid w:val="00F62242"/>
    <w:rsid w:val="00F62333"/>
    <w:rsid w:val="00F62336"/>
    <w:rsid w:val="00F6236E"/>
    <w:rsid w:val="00F623C5"/>
    <w:rsid w:val="00F628A4"/>
    <w:rsid w:val="00F62BAD"/>
    <w:rsid w:val="00F62C2B"/>
    <w:rsid w:val="00F63369"/>
    <w:rsid w:val="00F6337D"/>
    <w:rsid w:val="00F63572"/>
    <w:rsid w:val="00F63BD7"/>
    <w:rsid w:val="00F63BE8"/>
    <w:rsid w:val="00F63E97"/>
    <w:rsid w:val="00F6422D"/>
    <w:rsid w:val="00F6426D"/>
    <w:rsid w:val="00F647BA"/>
    <w:rsid w:val="00F64A84"/>
    <w:rsid w:val="00F64F91"/>
    <w:rsid w:val="00F6506E"/>
    <w:rsid w:val="00F653DF"/>
    <w:rsid w:val="00F655B0"/>
    <w:rsid w:val="00F65A20"/>
    <w:rsid w:val="00F65A4D"/>
    <w:rsid w:val="00F65B01"/>
    <w:rsid w:val="00F65B73"/>
    <w:rsid w:val="00F65F74"/>
    <w:rsid w:val="00F66030"/>
    <w:rsid w:val="00F66186"/>
    <w:rsid w:val="00F662F9"/>
    <w:rsid w:val="00F665AF"/>
    <w:rsid w:val="00F66A93"/>
    <w:rsid w:val="00F66B8F"/>
    <w:rsid w:val="00F66D52"/>
    <w:rsid w:val="00F66DC8"/>
    <w:rsid w:val="00F671AF"/>
    <w:rsid w:val="00F67230"/>
    <w:rsid w:val="00F674E2"/>
    <w:rsid w:val="00F675EB"/>
    <w:rsid w:val="00F678AE"/>
    <w:rsid w:val="00F67948"/>
    <w:rsid w:val="00F67B2D"/>
    <w:rsid w:val="00F67BCC"/>
    <w:rsid w:val="00F67CF1"/>
    <w:rsid w:val="00F67DE4"/>
    <w:rsid w:val="00F67E9E"/>
    <w:rsid w:val="00F67EE7"/>
    <w:rsid w:val="00F67F1C"/>
    <w:rsid w:val="00F700E9"/>
    <w:rsid w:val="00F70151"/>
    <w:rsid w:val="00F70379"/>
    <w:rsid w:val="00F703F3"/>
    <w:rsid w:val="00F70672"/>
    <w:rsid w:val="00F706EA"/>
    <w:rsid w:val="00F70700"/>
    <w:rsid w:val="00F707A7"/>
    <w:rsid w:val="00F70B16"/>
    <w:rsid w:val="00F70CC4"/>
    <w:rsid w:val="00F70E26"/>
    <w:rsid w:val="00F70FA2"/>
    <w:rsid w:val="00F70FC8"/>
    <w:rsid w:val="00F71177"/>
    <w:rsid w:val="00F713D3"/>
    <w:rsid w:val="00F7140E"/>
    <w:rsid w:val="00F71482"/>
    <w:rsid w:val="00F7179C"/>
    <w:rsid w:val="00F71810"/>
    <w:rsid w:val="00F71939"/>
    <w:rsid w:val="00F7195B"/>
    <w:rsid w:val="00F7199E"/>
    <w:rsid w:val="00F71C0A"/>
    <w:rsid w:val="00F7236A"/>
    <w:rsid w:val="00F724B1"/>
    <w:rsid w:val="00F72533"/>
    <w:rsid w:val="00F72D65"/>
    <w:rsid w:val="00F72E7B"/>
    <w:rsid w:val="00F730C2"/>
    <w:rsid w:val="00F73273"/>
    <w:rsid w:val="00F732A7"/>
    <w:rsid w:val="00F73938"/>
    <w:rsid w:val="00F73AD1"/>
    <w:rsid w:val="00F740A7"/>
    <w:rsid w:val="00F7424C"/>
    <w:rsid w:val="00F7470E"/>
    <w:rsid w:val="00F74855"/>
    <w:rsid w:val="00F74937"/>
    <w:rsid w:val="00F749F0"/>
    <w:rsid w:val="00F74A09"/>
    <w:rsid w:val="00F75657"/>
    <w:rsid w:val="00F757B1"/>
    <w:rsid w:val="00F75A17"/>
    <w:rsid w:val="00F75A1C"/>
    <w:rsid w:val="00F75A7B"/>
    <w:rsid w:val="00F75C0A"/>
    <w:rsid w:val="00F75D8C"/>
    <w:rsid w:val="00F76046"/>
    <w:rsid w:val="00F7642A"/>
    <w:rsid w:val="00F76681"/>
    <w:rsid w:val="00F766E9"/>
    <w:rsid w:val="00F767CD"/>
    <w:rsid w:val="00F76812"/>
    <w:rsid w:val="00F769A4"/>
    <w:rsid w:val="00F769C5"/>
    <w:rsid w:val="00F76B4F"/>
    <w:rsid w:val="00F76B5D"/>
    <w:rsid w:val="00F7712E"/>
    <w:rsid w:val="00F772D9"/>
    <w:rsid w:val="00F773C7"/>
    <w:rsid w:val="00F7741B"/>
    <w:rsid w:val="00F775A8"/>
    <w:rsid w:val="00F777AE"/>
    <w:rsid w:val="00F779B1"/>
    <w:rsid w:val="00F77E03"/>
    <w:rsid w:val="00F80612"/>
    <w:rsid w:val="00F8090F"/>
    <w:rsid w:val="00F80C71"/>
    <w:rsid w:val="00F8125D"/>
    <w:rsid w:val="00F81302"/>
    <w:rsid w:val="00F81339"/>
    <w:rsid w:val="00F817EB"/>
    <w:rsid w:val="00F818B2"/>
    <w:rsid w:val="00F819A0"/>
    <w:rsid w:val="00F81C41"/>
    <w:rsid w:val="00F81EF4"/>
    <w:rsid w:val="00F822FB"/>
    <w:rsid w:val="00F823B4"/>
    <w:rsid w:val="00F82709"/>
    <w:rsid w:val="00F82B9B"/>
    <w:rsid w:val="00F82CB6"/>
    <w:rsid w:val="00F82EB4"/>
    <w:rsid w:val="00F82F2D"/>
    <w:rsid w:val="00F82FEE"/>
    <w:rsid w:val="00F83016"/>
    <w:rsid w:val="00F83514"/>
    <w:rsid w:val="00F83550"/>
    <w:rsid w:val="00F83787"/>
    <w:rsid w:val="00F8387D"/>
    <w:rsid w:val="00F83CF5"/>
    <w:rsid w:val="00F83E2D"/>
    <w:rsid w:val="00F83F69"/>
    <w:rsid w:val="00F846D5"/>
    <w:rsid w:val="00F8506C"/>
    <w:rsid w:val="00F8543F"/>
    <w:rsid w:val="00F855A6"/>
    <w:rsid w:val="00F85770"/>
    <w:rsid w:val="00F85AB3"/>
    <w:rsid w:val="00F863D0"/>
    <w:rsid w:val="00F864AC"/>
    <w:rsid w:val="00F86659"/>
    <w:rsid w:val="00F8675C"/>
    <w:rsid w:val="00F86779"/>
    <w:rsid w:val="00F86815"/>
    <w:rsid w:val="00F86890"/>
    <w:rsid w:val="00F86A8E"/>
    <w:rsid w:val="00F86ACD"/>
    <w:rsid w:val="00F86E57"/>
    <w:rsid w:val="00F86F25"/>
    <w:rsid w:val="00F8708C"/>
    <w:rsid w:val="00F8712F"/>
    <w:rsid w:val="00F871D6"/>
    <w:rsid w:val="00F874B7"/>
    <w:rsid w:val="00F87955"/>
    <w:rsid w:val="00F87978"/>
    <w:rsid w:val="00F879E9"/>
    <w:rsid w:val="00F87C1D"/>
    <w:rsid w:val="00F87C5D"/>
    <w:rsid w:val="00F87EBE"/>
    <w:rsid w:val="00F87F2D"/>
    <w:rsid w:val="00F90147"/>
    <w:rsid w:val="00F905DC"/>
    <w:rsid w:val="00F90660"/>
    <w:rsid w:val="00F90936"/>
    <w:rsid w:val="00F90BFC"/>
    <w:rsid w:val="00F90CCE"/>
    <w:rsid w:val="00F90FB4"/>
    <w:rsid w:val="00F90FE3"/>
    <w:rsid w:val="00F91324"/>
    <w:rsid w:val="00F9165C"/>
    <w:rsid w:val="00F9182A"/>
    <w:rsid w:val="00F91B50"/>
    <w:rsid w:val="00F91B95"/>
    <w:rsid w:val="00F91C74"/>
    <w:rsid w:val="00F91DF9"/>
    <w:rsid w:val="00F92047"/>
    <w:rsid w:val="00F920E1"/>
    <w:rsid w:val="00F923E2"/>
    <w:rsid w:val="00F926E2"/>
    <w:rsid w:val="00F9270B"/>
    <w:rsid w:val="00F9297C"/>
    <w:rsid w:val="00F92980"/>
    <w:rsid w:val="00F92CBC"/>
    <w:rsid w:val="00F92D12"/>
    <w:rsid w:val="00F92E6B"/>
    <w:rsid w:val="00F92FEC"/>
    <w:rsid w:val="00F93358"/>
    <w:rsid w:val="00F934C7"/>
    <w:rsid w:val="00F9351B"/>
    <w:rsid w:val="00F93672"/>
    <w:rsid w:val="00F93757"/>
    <w:rsid w:val="00F937AB"/>
    <w:rsid w:val="00F93813"/>
    <w:rsid w:val="00F93CF4"/>
    <w:rsid w:val="00F93DCA"/>
    <w:rsid w:val="00F93E8C"/>
    <w:rsid w:val="00F94616"/>
    <w:rsid w:val="00F94699"/>
    <w:rsid w:val="00F948DD"/>
    <w:rsid w:val="00F94CE5"/>
    <w:rsid w:val="00F94D0A"/>
    <w:rsid w:val="00F94D61"/>
    <w:rsid w:val="00F94F02"/>
    <w:rsid w:val="00F94FF5"/>
    <w:rsid w:val="00F94FFA"/>
    <w:rsid w:val="00F95042"/>
    <w:rsid w:val="00F950E0"/>
    <w:rsid w:val="00F95218"/>
    <w:rsid w:val="00F954D5"/>
    <w:rsid w:val="00F95888"/>
    <w:rsid w:val="00F95CE1"/>
    <w:rsid w:val="00F95DBD"/>
    <w:rsid w:val="00F9650D"/>
    <w:rsid w:val="00F966B0"/>
    <w:rsid w:val="00F9685A"/>
    <w:rsid w:val="00F968DB"/>
    <w:rsid w:val="00F9692E"/>
    <w:rsid w:val="00F96B2B"/>
    <w:rsid w:val="00F96BD7"/>
    <w:rsid w:val="00F96D57"/>
    <w:rsid w:val="00F97081"/>
    <w:rsid w:val="00F97605"/>
    <w:rsid w:val="00F9783A"/>
    <w:rsid w:val="00FA01A2"/>
    <w:rsid w:val="00FA0288"/>
    <w:rsid w:val="00FA02C9"/>
    <w:rsid w:val="00FA0355"/>
    <w:rsid w:val="00FA0FAF"/>
    <w:rsid w:val="00FA1350"/>
    <w:rsid w:val="00FA1585"/>
    <w:rsid w:val="00FA1615"/>
    <w:rsid w:val="00FA171A"/>
    <w:rsid w:val="00FA1BC6"/>
    <w:rsid w:val="00FA2092"/>
    <w:rsid w:val="00FA2323"/>
    <w:rsid w:val="00FA2365"/>
    <w:rsid w:val="00FA2538"/>
    <w:rsid w:val="00FA28A7"/>
    <w:rsid w:val="00FA29C9"/>
    <w:rsid w:val="00FA2EB2"/>
    <w:rsid w:val="00FA32DC"/>
    <w:rsid w:val="00FA3444"/>
    <w:rsid w:val="00FA3634"/>
    <w:rsid w:val="00FA38B7"/>
    <w:rsid w:val="00FA3A7C"/>
    <w:rsid w:val="00FA3CF8"/>
    <w:rsid w:val="00FA3D2D"/>
    <w:rsid w:val="00FA3E18"/>
    <w:rsid w:val="00FA3F09"/>
    <w:rsid w:val="00FA40B5"/>
    <w:rsid w:val="00FA41FE"/>
    <w:rsid w:val="00FA435D"/>
    <w:rsid w:val="00FA4B01"/>
    <w:rsid w:val="00FA4CF8"/>
    <w:rsid w:val="00FA4D41"/>
    <w:rsid w:val="00FA4F78"/>
    <w:rsid w:val="00FA4FA1"/>
    <w:rsid w:val="00FA51A4"/>
    <w:rsid w:val="00FA520A"/>
    <w:rsid w:val="00FA5476"/>
    <w:rsid w:val="00FA56F7"/>
    <w:rsid w:val="00FA5B60"/>
    <w:rsid w:val="00FA5FA0"/>
    <w:rsid w:val="00FA61C0"/>
    <w:rsid w:val="00FA61CF"/>
    <w:rsid w:val="00FA6313"/>
    <w:rsid w:val="00FA6477"/>
    <w:rsid w:val="00FA6487"/>
    <w:rsid w:val="00FA6ABA"/>
    <w:rsid w:val="00FA6E8A"/>
    <w:rsid w:val="00FA6E9C"/>
    <w:rsid w:val="00FA715F"/>
    <w:rsid w:val="00FA738F"/>
    <w:rsid w:val="00FA73BE"/>
    <w:rsid w:val="00FA79AC"/>
    <w:rsid w:val="00FA7A53"/>
    <w:rsid w:val="00FA7E23"/>
    <w:rsid w:val="00FB012C"/>
    <w:rsid w:val="00FB01A2"/>
    <w:rsid w:val="00FB0228"/>
    <w:rsid w:val="00FB0297"/>
    <w:rsid w:val="00FB05B8"/>
    <w:rsid w:val="00FB0943"/>
    <w:rsid w:val="00FB0A52"/>
    <w:rsid w:val="00FB0B1E"/>
    <w:rsid w:val="00FB0DAD"/>
    <w:rsid w:val="00FB0DB3"/>
    <w:rsid w:val="00FB0E29"/>
    <w:rsid w:val="00FB0FB2"/>
    <w:rsid w:val="00FB1153"/>
    <w:rsid w:val="00FB11DD"/>
    <w:rsid w:val="00FB1375"/>
    <w:rsid w:val="00FB166E"/>
    <w:rsid w:val="00FB168C"/>
    <w:rsid w:val="00FB1772"/>
    <w:rsid w:val="00FB1883"/>
    <w:rsid w:val="00FB1AC5"/>
    <w:rsid w:val="00FB1C17"/>
    <w:rsid w:val="00FB1CB7"/>
    <w:rsid w:val="00FB2129"/>
    <w:rsid w:val="00FB22F4"/>
    <w:rsid w:val="00FB25B7"/>
    <w:rsid w:val="00FB2707"/>
    <w:rsid w:val="00FB30CD"/>
    <w:rsid w:val="00FB3190"/>
    <w:rsid w:val="00FB33A3"/>
    <w:rsid w:val="00FB35A9"/>
    <w:rsid w:val="00FB38CF"/>
    <w:rsid w:val="00FB3A84"/>
    <w:rsid w:val="00FB3DE1"/>
    <w:rsid w:val="00FB3FC4"/>
    <w:rsid w:val="00FB41AD"/>
    <w:rsid w:val="00FB44DA"/>
    <w:rsid w:val="00FB456F"/>
    <w:rsid w:val="00FB465E"/>
    <w:rsid w:val="00FB48C7"/>
    <w:rsid w:val="00FB49B7"/>
    <w:rsid w:val="00FB4A37"/>
    <w:rsid w:val="00FB4DB4"/>
    <w:rsid w:val="00FB4FB6"/>
    <w:rsid w:val="00FB52F5"/>
    <w:rsid w:val="00FB547D"/>
    <w:rsid w:val="00FB573F"/>
    <w:rsid w:val="00FB5850"/>
    <w:rsid w:val="00FB58A0"/>
    <w:rsid w:val="00FB6481"/>
    <w:rsid w:val="00FB652A"/>
    <w:rsid w:val="00FB6922"/>
    <w:rsid w:val="00FB6934"/>
    <w:rsid w:val="00FB6AD2"/>
    <w:rsid w:val="00FB6D1D"/>
    <w:rsid w:val="00FB6F80"/>
    <w:rsid w:val="00FB722D"/>
    <w:rsid w:val="00FB729E"/>
    <w:rsid w:val="00FB73D5"/>
    <w:rsid w:val="00FB7435"/>
    <w:rsid w:val="00FB74B2"/>
    <w:rsid w:val="00FB7655"/>
    <w:rsid w:val="00FB77DC"/>
    <w:rsid w:val="00FB7BF3"/>
    <w:rsid w:val="00FB7F56"/>
    <w:rsid w:val="00FC0103"/>
    <w:rsid w:val="00FC0105"/>
    <w:rsid w:val="00FC02DA"/>
    <w:rsid w:val="00FC05EE"/>
    <w:rsid w:val="00FC078A"/>
    <w:rsid w:val="00FC08C7"/>
    <w:rsid w:val="00FC0AF4"/>
    <w:rsid w:val="00FC116A"/>
    <w:rsid w:val="00FC1397"/>
    <w:rsid w:val="00FC1681"/>
    <w:rsid w:val="00FC17C0"/>
    <w:rsid w:val="00FC186F"/>
    <w:rsid w:val="00FC1C6F"/>
    <w:rsid w:val="00FC1F0F"/>
    <w:rsid w:val="00FC2096"/>
    <w:rsid w:val="00FC2315"/>
    <w:rsid w:val="00FC264C"/>
    <w:rsid w:val="00FC26E4"/>
    <w:rsid w:val="00FC2715"/>
    <w:rsid w:val="00FC27C5"/>
    <w:rsid w:val="00FC28A3"/>
    <w:rsid w:val="00FC28EA"/>
    <w:rsid w:val="00FC293F"/>
    <w:rsid w:val="00FC2C0B"/>
    <w:rsid w:val="00FC2C5C"/>
    <w:rsid w:val="00FC2C8C"/>
    <w:rsid w:val="00FC2EB3"/>
    <w:rsid w:val="00FC309E"/>
    <w:rsid w:val="00FC33C9"/>
    <w:rsid w:val="00FC3A02"/>
    <w:rsid w:val="00FC3A6C"/>
    <w:rsid w:val="00FC3A9D"/>
    <w:rsid w:val="00FC3F09"/>
    <w:rsid w:val="00FC403D"/>
    <w:rsid w:val="00FC4436"/>
    <w:rsid w:val="00FC44ED"/>
    <w:rsid w:val="00FC463D"/>
    <w:rsid w:val="00FC47A8"/>
    <w:rsid w:val="00FC4975"/>
    <w:rsid w:val="00FC4AED"/>
    <w:rsid w:val="00FC4EF1"/>
    <w:rsid w:val="00FC4FA2"/>
    <w:rsid w:val="00FC5335"/>
    <w:rsid w:val="00FC5905"/>
    <w:rsid w:val="00FC5972"/>
    <w:rsid w:val="00FC5989"/>
    <w:rsid w:val="00FC5B15"/>
    <w:rsid w:val="00FC60AC"/>
    <w:rsid w:val="00FC678E"/>
    <w:rsid w:val="00FC6867"/>
    <w:rsid w:val="00FC6CC7"/>
    <w:rsid w:val="00FC6DBB"/>
    <w:rsid w:val="00FC6EBE"/>
    <w:rsid w:val="00FC71E1"/>
    <w:rsid w:val="00FC71EB"/>
    <w:rsid w:val="00FC7334"/>
    <w:rsid w:val="00FC74AD"/>
    <w:rsid w:val="00FC7701"/>
    <w:rsid w:val="00FC7C34"/>
    <w:rsid w:val="00FC7EC2"/>
    <w:rsid w:val="00FD026B"/>
    <w:rsid w:val="00FD02DF"/>
    <w:rsid w:val="00FD0312"/>
    <w:rsid w:val="00FD03DF"/>
    <w:rsid w:val="00FD045F"/>
    <w:rsid w:val="00FD07B9"/>
    <w:rsid w:val="00FD07BF"/>
    <w:rsid w:val="00FD0BEB"/>
    <w:rsid w:val="00FD0E11"/>
    <w:rsid w:val="00FD0F30"/>
    <w:rsid w:val="00FD101A"/>
    <w:rsid w:val="00FD11D4"/>
    <w:rsid w:val="00FD19CD"/>
    <w:rsid w:val="00FD1E16"/>
    <w:rsid w:val="00FD20ED"/>
    <w:rsid w:val="00FD2104"/>
    <w:rsid w:val="00FD219B"/>
    <w:rsid w:val="00FD2209"/>
    <w:rsid w:val="00FD22F2"/>
    <w:rsid w:val="00FD26BF"/>
    <w:rsid w:val="00FD276C"/>
    <w:rsid w:val="00FD2922"/>
    <w:rsid w:val="00FD299C"/>
    <w:rsid w:val="00FD2A2B"/>
    <w:rsid w:val="00FD2AEF"/>
    <w:rsid w:val="00FD2B9A"/>
    <w:rsid w:val="00FD2DD4"/>
    <w:rsid w:val="00FD2FEA"/>
    <w:rsid w:val="00FD30DB"/>
    <w:rsid w:val="00FD32BB"/>
    <w:rsid w:val="00FD33A1"/>
    <w:rsid w:val="00FD38CB"/>
    <w:rsid w:val="00FD3C42"/>
    <w:rsid w:val="00FD3E50"/>
    <w:rsid w:val="00FD3F21"/>
    <w:rsid w:val="00FD40BC"/>
    <w:rsid w:val="00FD41CB"/>
    <w:rsid w:val="00FD45E4"/>
    <w:rsid w:val="00FD4C2F"/>
    <w:rsid w:val="00FD4ECF"/>
    <w:rsid w:val="00FD5659"/>
    <w:rsid w:val="00FD5739"/>
    <w:rsid w:val="00FD58F7"/>
    <w:rsid w:val="00FD5B7A"/>
    <w:rsid w:val="00FD5E08"/>
    <w:rsid w:val="00FD5E6F"/>
    <w:rsid w:val="00FD5ED9"/>
    <w:rsid w:val="00FD5F7D"/>
    <w:rsid w:val="00FD6083"/>
    <w:rsid w:val="00FD61FC"/>
    <w:rsid w:val="00FD6609"/>
    <w:rsid w:val="00FD67A5"/>
    <w:rsid w:val="00FD68AA"/>
    <w:rsid w:val="00FD69D3"/>
    <w:rsid w:val="00FD6DB3"/>
    <w:rsid w:val="00FD6DD0"/>
    <w:rsid w:val="00FD6E4B"/>
    <w:rsid w:val="00FD71CE"/>
    <w:rsid w:val="00FD74E7"/>
    <w:rsid w:val="00FD76FA"/>
    <w:rsid w:val="00FD7911"/>
    <w:rsid w:val="00FD7953"/>
    <w:rsid w:val="00FD7EC0"/>
    <w:rsid w:val="00FD7F52"/>
    <w:rsid w:val="00FE027A"/>
    <w:rsid w:val="00FE0357"/>
    <w:rsid w:val="00FE04E7"/>
    <w:rsid w:val="00FE08DC"/>
    <w:rsid w:val="00FE0939"/>
    <w:rsid w:val="00FE0D93"/>
    <w:rsid w:val="00FE0F0A"/>
    <w:rsid w:val="00FE123C"/>
    <w:rsid w:val="00FE1368"/>
    <w:rsid w:val="00FE1723"/>
    <w:rsid w:val="00FE18CA"/>
    <w:rsid w:val="00FE1BC1"/>
    <w:rsid w:val="00FE200F"/>
    <w:rsid w:val="00FE2096"/>
    <w:rsid w:val="00FE20D4"/>
    <w:rsid w:val="00FE22D3"/>
    <w:rsid w:val="00FE2A33"/>
    <w:rsid w:val="00FE2C17"/>
    <w:rsid w:val="00FE3416"/>
    <w:rsid w:val="00FE36C2"/>
    <w:rsid w:val="00FE3904"/>
    <w:rsid w:val="00FE39D1"/>
    <w:rsid w:val="00FE3D83"/>
    <w:rsid w:val="00FE3DAD"/>
    <w:rsid w:val="00FE405C"/>
    <w:rsid w:val="00FE43BA"/>
    <w:rsid w:val="00FE45BF"/>
    <w:rsid w:val="00FE47FC"/>
    <w:rsid w:val="00FE4885"/>
    <w:rsid w:val="00FE48FF"/>
    <w:rsid w:val="00FE4A5C"/>
    <w:rsid w:val="00FE4D90"/>
    <w:rsid w:val="00FE4DB7"/>
    <w:rsid w:val="00FE5132"/>
    <w:rsid w:val="00FE550D"/>
    <w:rsid w:val="00FE558E"/>
    <w:rsid w:val="00FE5819"/>
    <w:rsid w:val="00FE582B"/>
    <w:rsid w:val="00FE5A96"/>
    <w:rsid w:val="00FE5CF3"/>
    <w:rsid w:val="00FE5D90"/>
    <w:rsid w:val="00FE5F05"/>
    <w:rsid w:val="00FE614D"/>
    <w:rsid w:val="00FE62D4"/>
    <w:rsid w:val="00FE64AF"/>
    <w:rsid w:val="00FE680B"/>
    <w:rsid w:val="00FE6C20"/>
    <w:rsid w:val="00FE6EAF"/>
    <w:rsid w:val="00FE74E6"/>
    <w:rsid w:val="00FE76AD"/>
    <w:rsid w:val="00FE76B7"/>
    <w:rsid w:val="00FE776B"/>
    <w:rsid w:val="00FE78B5"/>
    <w:rsid w:val="00FE7936"/>
    <w:rsid w:val="00FE7D57"/>
    <w:rsid w:val="00FF0151"/>
    <w:rsid w:val="00FF0462"/>
    <w:rsid w:val="00FF08EC"/>
    <w:rsid w:val="00FF095E"/>
    <w:rsid w:val="00FF0B6F"/>
    <w:rsid w:val="00FF0D0A"/>
    <w:rsid w:val="00FF0E34"/>
    <w:rsid w:val="00FF12DA"/>
    <w:rsid w:val="00FF14C6"/>
    <w:rsid w:val="00FF157C"/>
    <w:rsid w:val="00FF162D"/>
    <w:rsid w:val="00FF169E"/>
    <w:rsid w:val="00FF16C1"/>
    <w:rsid w:val="00FF17A1"/>
    <w:rsid w:val="00FF1814"/>
    <w:rsid w:val="00FF1A4D"/>
    <w:rsid w:val="00FF1C32"/>
    <w:rsid w:val="00FF1E27"/>
    <w:rsid w:val="00FF1E38"/>
    <w:rsid w:val="00FF1EE1"/>
    <w:rsid w:val="00FF1F37"/>
    <w:rsid w:val="00FF1FD7"/>
    <w:rsid w:val="00FF20E2"/>
    <w:rsid w:val="00FF2299"/>
    <w:rsid w:val="00FF22DF"/>
    <w:rsid w:val="00FF244C"/>
    <w:rsid w:val="00FF2532"/>
    <w:rsid w:val="00FF2F5E"/>
    <w:rsid w:val="00FF337B"/>
    <w:rsid w:val="00FF386B"/>
    <w:rsid w:val="00FF38EF"/>
    <w:rsid w:val="00FF3B16"/>
    <w:rsid w:val="00FF3B61"/>
    <w:rsid w:val="00FF3B71"/>
    <w:rsid w:val="00FF3EAE"/>
    <w:rsid w:val="00FF4100"/>
    <w:rsid w:val="00FF41EE"/>
    <w:rsid w:val="00FF4670"/>
    <w:rsid w:val="00FF46D6"/>
    <w:rsid w:val="00FF4868"/>
    <w:rsid w:val="00FF4922"/>
    <w:rsid w:val="00FF49A1"/>
    <w:rsid w:val="00FF4DC2"/>
    <w:rsid w:val="00FF4F0D"/>
    <w:rsid w:val="00FF51FE"/>
    <w:rsid w:val="00FF5811"/>
    <w:rsid w:val="00FF5907"/>
    <w:rsid w:val="00FF5ADF"/>
    <w:rsid w:val="00FF5CF9"/>
    <w:rsid w:val="00FF5E07"/>
    <w:rsid w:val="00FF5F92"/>
    <w:rsid w:val="00FF5FD4"/>
    <w:rsid w:val="00FF60DA"/>
    <w:rsid w:val="00FF60E4"/>
    <w:rsid w:val="00FF60F1"/>
    <w:rsid w:val="00FF62BE"/>
    <w:rsid w:val="00FF62F5"/>
    <w:rsid w:val="00FF652D"/>
    <w:rsid w:val="00FF6558"/>
    <w:rsid w:val="00FF6EDD"/>
    <w:rsid w:val="00FF6FB1"/>
    <w:rsid w:val="00FF723D"/>
    <w:rsid w:val="00FF7299"/>
    <w:rsid w:val="00FF7494"/>
    <w:rsid w:val="00FF7632"/>
    <w:rsid w:val="00FF766C"/>
    <w:rsid w:val="00FF7806"/>
    <w:rsid w:val="00FF7C0E"/>
    <w:rsid w:val="00FF7C69"/>
    <w:rsid w:val="00FF7D14"/>
    <w:rsid w:val="00FF7D2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E6DA4"/>
  <w15:docId w15:val="{9927A001-CB55-4064-BB0A-96FCB55F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pPr>
    <w:rPr>
      <w:kern w:val="2"/>
      <w:sz w:val="24"/>
      <w:szCs w:val="24"/>
      <w:lang w:val="en-GB"/>
    </w:rPr>
  </w:style>
  <w:style w:type="paragraph" w:styleId="1">
    <w:name w:val="heading 1"/>
    <w:basedOn w:val="a0"/>
    <w:next w:val="a0"/>
    <w:qFormat/>
    <w:pPr>
      <w:keepNext/>
      <w:snapToGrid w:val="0"/>
      <w:jc w:val="both"/>
      <w:outlineLvl w:val="0"/>
    </w:pPr>
    <w:rPr>
      <w:b/>
      <w:bCs/>
      <w:kern w:val="0"/>
      <w:sz w:val="28"/>
      <w:lang w:val="en-US"/>
    </w:rPr>
  </w:style>
  <w:style w:type="paragraph" w:styleId="2">
    <w:name w:val="heading 2"/>
    <w:basedOn w:val="a0"/>
    <w:next w:val="a1"/>
    <w:qFormat/>
    <w:pPr>
      <w:keepNext/>
      <w:tabs>
        <w:tab w:val="left" w:pos="1200"/>
      </w:tabs>
      <w:spacing w:line="480" w:lineRule="atLeast"/>
      <w:ind w:right="-691"/>
      <w:jc w:val="both"/>
      <w:outlineLvl w:val="1"/>
    </w:pPr>
    <w:rPr>
      <w:rFonts w:ascii="新細明體"/>
      <w:b/>
      <w:sz w:val="28"/>
      <w:szCs w:val="20"/>
      <w:lang w:val="en-US"/>
    </w:rPr>
  </w:style>
  <w:style w:type="paragraph" w:styleId="3">
    <w:name w:val="heading 3"/>
    <w:basedOn w:val="a0"/>
    <w:next w:val="a0"/>
    <w:qFormat/>
    <w:pPr>
      <w:keepNext/>
      <w:tabs>
        <w:tab w:val="left" w:pos="1080"/>
      </w:tabs>
      <w:spacing w:line="200" w:lineRule="exact"/>
      <w:ind w:right="-108"/>
      <w:jc w:val="both"/>
      <w:outlineLvl w:val="2"/>
    </w:pPr>
    <w:rPr>
      <w:b/>
      <w:sz w:val="22"/>
    </w:rPr>
  </w:style>
  <w:style w:type="paragraph" w:styleId="4">
    <w:name w:val="heading 4"/>
    <w:basedOn w:val="a0"/>
    <w:next w:val="a1"/>
    <w:qFormat/>
    <w:pPr>
      <w:keepNext/>
      <w:autoSpaceDE w:val="0"/>
      <w:snapToGrid w:val="0"/>
      <w:ind w:left="1320" w:right="-248"/>
      <w:jc w:val="both"/>
      <w:outlineLvl w:val="3"/>
    </w:pPr>
    <w:rPr>
      <w:rFonts w:eastAsia="細明體"/>
      <w:noProof/>
      <w:spacing w:val="30"/>
      <w:sz w:val="30"/>
      <w:szCs w:val="20"/>
      <w:lang w:val="en-US"/>
    </w:rPr>
  </w:style>
  <w:style w:type="paragraph" w:styleId="5">
    <w:name w:val="heading 5"/>
    <w:basedOn w:val="a0"/>
    <w:next w:val="a1"/>
    <w:link w:val="50"/>
    <w:qFormat/>
    <w:pPr>
      <w:keepNext/>
      <w:spacing w:line="260" w:lineRule="exact"/>
      <w:ind w:left="-48" w:right="-108"/>
      <w:jc w:val="center"/>
      <w:outlineLvl w:val="4"/>
    </w:pPr>
    <w:rPr>
      <w:rFonts w:ascii="新細明體"/>
      <w:sz w:val="21"/>
      <w:szCs w:val="20"/>
      <w:u w:val="single"/>
      <w:lang w:val="en-US"/>
    </w:rPr>
  </w:style>
  <w:style w:type="paragraph" w:styleId="6">
    <w:name w:val="heading 6"/>
    <w:basedOn w:val="a0"/>
    <w:next w:val="a0"/>
    <w:qFormat/>
    <w:pPr>
      <w:keepNext/>
      <w:snapToGrid w:val="0"/>
      <w:jc w:val="center"/>
      <w:outlineLvl w:val="5"/>
    </w:pPr>
    <w:rPr>
      <w:b/>
      <w:bCs/>
      <w:i/>
      <w:iCs/>
      <w:sz w:val="22"/>
    </w:rPr>
  </w:style>
  <w:style w:type="paragraph" w:styleId="9">
    <w:name w:val="heading 9"/>
    <w:basedOn w:val="a0"/>
    <w:next w:val="a0"/>
    <w:qFormat/>
    <w:pPr>
      <w:keepNext/>
      <w:spacing w:line="200" w:lineRule="exact"/>
      <w:ind w:leftChars="268" w:left="643"/>
      <w:jc w:val="center"/>
      <w:outlineLvl w:val="8"/>
    </w:pPr>
    <w:rPr>
      <w:sz w:val="20"/>
      <w:szCs w:val="2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Chars="200" w:left="480"/>
    </w:pPr>
  </w:style>
  <w:style w:type="paragraph" w:styleId="a5">
    <w:name w:val="Body Text"/>
    <w:basedOn w:val="a0"/>
    <w:link w:val="a6"/>
    <w:pPr>
      <w:spacing w:line="360" w:lineRule="atLeast"/>
    </w:pPr>
    <w:rPr>
      <w:rFonts w:ascii="新細明體"/>
      <w:sz w:val="28"/>
      <w:szCs w:val="20"/>
      <w:lang w:val="en-US"/>
    </w:rPr>
  </w:style>
  <w:style w:type="paragraph" w:customStyle="1" w:styleId="BodyText31">
    <w:name w:val="Body Text 31"/>
    <w:basedOn w:val="a0"/>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7">
    <w:name w:val="endnote text"/>
    <w:basedOn w:val="a0"/>
    <w:link w:val="a8"/>
    <w:semiHidden/>
    <w:rPr>
      <w:rFonts w:ascii="新細明體"/>
      <w:sz w:val="21"/>
      <w:szCs w:val="20"/>
      <w:lang w:val="en-US"/>
    </w:rPr>
  </w:style>
  <w:style w:type="character" w:styleId="a9">
    <w:name w:val="annotation reference"/>
    <w:semiHidden/>
    <w:rPr>
      <w:sz w:val="18"/>
    </w:rPr>
  </w:style>
  <w:style w:type="paragraph" w:styleId="aa">
    <w:name w:val="Block Text"/>
    <w:basedOn w:val="a0"/>
    <w:pPr>
      <w:tabs>
        <w:tab w:val="left" w:pos="720"/>
      </w:tabs>
      <w:spacing w:line="240" w:lineRule="exact"/>
      <w:ind w:left="1320" w:right="29" w:hanging="1440"/>
      <w:jc w:val="both"/>
    </w:pPr>
    <w:rPr>
      <w:rFonts w:ascii="新細明體"/>
      <w:sz w:val="21"/>
      <w:szCs w:val="20"/>
      <w:lang w:val="en-US"/>
    </w:rPr>
  </w:style>
  <w:style w:type="character" w:styleId="ab">
    <w:name w:val="page number"/>
    <w:basedOn w:val="a2"/>
  </w:style>
  <w:style w:type="paragraph" w:styleId="ac">
    <w:name w:val="footer"/>
    <w:basedOn w:val="a0"/>
    <w:pPr>
      <w:tabs>
        <w:tab w:val="center" w:pos="4320"/>
        <w:tab w:val="right" w:pos="8640"/>
      </w:tabs>
    </w:pPr>
    <w:rPr>
      <w:rFonts w:ascii="新細明體"/>
      <w:sz w:val="21"/>
      <w:szCs w:val="20"/>
      <w:lang w:val="en-US"/>
    </w:rPr>
  </w:style>
  <w:style w:type="paragraph" w:styleId="ad">
    <w:name w:val="Title"/>
    <w:basedOn w:val="a0"/>
    <w:qFormat/>
    <w:pPr>
      <w:tabs>
        <w:tab w:val="left" w:pos="1200"/>
      </w:tabs>
      <w:snapToGrid w:val="0"/>
      <w:spacing w:line="360" w:lineRule="atLeast"/>
      <w:ind w:right="-216"/>
      <w:jc w:val="center"/>
    </w:pPr>
    <w:rPr>
      <w:b/>
      <w:kern w:val="0"/>
      <w:sz w:val="28"/>
    </w:rPr>
  </w:style>
  <w:style w:type="paragraph" w:styleId="20">
    <w:name w:val="Body Text 2"/>
    <w:basedOn w:val="a0"/>
    <w:pPr>
      <w:tabs>
        <w:tab w:val="left" w:pos="900"/>
        <w:tab w:val="left" w:pos="1080"/>
        <w:tab w:val="left" w:pos="2790"/>
      </w:tabs>
      <w:snapToGrid w:val="0"/>
      <w:spacing w:line="260" w:lineRule="exact"/>
      <w:ind w:right="28"/>
      <w:jc w:val="both"/>
    </w:pPr>
  </w:style>
  <w:style w:type="paragraph" w:styleId="a">
    <w:name w:val="List Bullet"/>
    <w:basedOn w:val="a0"/>
    <w:autoRedefine/>
    <w:pPr>
      <w:numPr>
        <w:numId w:val="3"/>
      </w:numPr>
    </w:pPr>
  </w:style>
  <w:style w:type="paragraph" w:customStyle="1" w:styleId="ae">
    <w:name w:val="附件列"/>
    <w:basedOn w:val="a5"/>
    <w:pPr>
      <w:tabs>
        <w:tab w:val="left" w:pos="1080"/>
      </w:tabs>
      <w:spacing w:line="480" w:lineRule="atLeast"/>
      <w:jc w:val="both"/>
    </w:pPr>
    <w:rPr>
      <w:rFonts w:ascii="Times New Roman"/>
      <w:kern w:val="0"/>
    </w:rPr>
  </w:style>
  <w:style w:type="paragraph" w:styleId="af">
    <w:name w:val="annotation text"/>
    <w:basedOn w:val="a0"/>
    <w:semiHidden/>
    <w:rPr>
      <w:szCs w:val="20"/>
      <w:lang w:val="en-US"/>
    </w:rPr>
  </w:style>
  <w:style w:type="character" w:styleId="af0">
    <w:name w:val="footnote reference"/>
    <w:uiPriority w:val="99"/>
    <w:semiHidden/>
    <w:qFormat/>
    <w:rPr>
      <w:vertAlign w:val="superscript"/>
    </w:rPr>
  </w:style>
  <w:style w:type="paragraph" w:customStyle="1" w:styleId="BOXE12">
    <w:name w:val="BOX_E標題12"/>
    <w:basedOn w:val="a0"/>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a0"/>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a0"/>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a0"/>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af1">
    <w:name w:val="Balloon Text"/>
    <w:basedOn w:val="a0"/>
    <w:semiHidden/>
    <w:rPr>
      <w:rFonts w:ascii="Arial" w:hAnsi="Arial"/>
      <w:sz w:val="18"/>
      <w:szCs w:val="18"/>
    </w:rPr>
  </w:style>
  <w:style w:type="paragraph" w:styleId="af2">
    <w:name w:val="header"/>
    <w:basedOn w:val="a0"/>
    <w:pPr>
      <w:tabs>
        <w:tab w:val="center" w:pos="4153"/>
        <w:tab w:val="right" w:pos="8306"/>
      </w:tabs>
      <w:snapToGrid w:val="0"/>
    </w:pPr>
    <w:rPr>
      <w:sz w:val="20"/>
      <w:szCs w:val="20"/>
    </w:rPr>
  </w:style>
  <w:style w:type="paragraph" w:styleId="af3">
    <w:name w:val="footnote text"/>
    <w:basedOn w:val="a0"/>
    <w:link w:val="af4"/>
    <w:uiPriority w:val="99"/>
    <w:pPr>
      <w:snapToGrid w:val="0"/>
    </w:pPr>
    <w:rPr>
      <w:kern w:val="0"/>
      <w:sz w:val="20"/>
      <w:szCs w:val="20"/>
    </w:rPr>
  </w:style>
  <w:style w:type="table" w:styleId="af5">
    <w:name w:val="Table Grid"/>
    <w:basedOn w:val="a3"/>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C7269"/>
    <w:pPr>
      <w:widowControl/>
    </w:pPr>
    <w:rPr>
      <w:rFonts w:ascii="新細明體" w:hAnsi="新細明體" w:cs="新細明體"/>
      <w:kern w:val="0"/>
      <w:lang w:val="en-US"/>
    </w:rPr>
  </w:style>
  <w:style w:type="character" w:customStyle="1" w:styleId="apple-style-span">
    <w:name w:val="apple-style-span"/>
    <w:basedOn w:val="a2"/>
    <w:rsid w:val="00F152ED"/>
  </w:style>
  <w:style w:type="character" w:customStyle="1" w:styleId="apple-converted-space">
    <w:name w:val="apple-converted-space"/>
    <w:basedOn w:val="a2"/>
    <w:rsid w:val="00F152ED"/>
  </w:style>
  <w:style w:type="paragraph" w:customStyle="1" w:styleId="eng11ptbold">
    <w:name w:val="eng11ptbold"/>
    <w:basedOn w:val="a0"/>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a0"/>
    <w:locked/>
    <w:rsid w:val="00745453"/>
    <w:pPr>
      <w:widowControl/>
      <w:spacing w:after="160" w:line="240" w:lineRule="exact"/>
    </w:pPr>
    <w:rPr>
      <w:rFonts w:ascii="Verdana" w:hAnsi="Verdana"/>
      <w:kern w:val="0"/>
      <w:sz w:val="20"/>
      <w:szCs w:val="20"/>
      <w:lang w:val="en-US" w:eastAsia="en-AU"/>
    </w:rPr>
  </w:style>
  <w:style w:type="character" w:styleId="af6">
    <w:name w:val="Hyperlink"/>
    <w:rsid w:val="00745453"/>
    <w:rPr>
      <w:color w:val="0000FF"/>
      <w:u w:val="single"/>
    </w:rPr>
  </w:style>
  <w:style w:type="paragraph" w:customStyle="1" w:styleId="af7">
    <w:name w:val="字元"/>
    <w:basedOn w:val="a0"/>
    <w:locked/>
    <w:rsid w:val="002C4BA9"/>
    <w:pPr>
      <w:widowControl/>
      <w:spacing w:after="160" w:line="240" w:lineRule="exact"/>
    </w:pPr>
    <w:rPr>
      <w:rFonts w:ascii="Verdana" w:hAnsi="Verdana"/>
      <w:kern w:val="0"/>
      <w:sz w:val="20"/>
      <w:szCs w:val="20"/>
      <w:lang w:val="en-US" w:eastAsia="en-AU"/>
    </w:rPr>
  </w:style>
  <w:style w:type="paragraph" w:styleId="af8">
    <w:name w:val="Subtitle"/>
    <w:basedOn w:val="a0"/>
    <w:qFormat/>
    <w:rsid w:val="00A97753"/>
    <w:pPr>
      <w:jc w:val="center"/>
    </w:pPr>
    <w:rPr>
      <w:rFonts w:ascii="Arial" w:hAnsi="Arial" w:cs="Arial"/>
      <w:b/>
      <w:bCs/>
      <w:sz w:val="32"/>
    </w:rPr>
  </w:style>
  <w:style w:type="paragraph" w:customStyle="1" w:styleId="CharCharChar">
    <w:name w:val="Char Char 字元 字元 Char"/>
    <w:basedOn w:val="a0"/>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a2"/>
    <w:rsid w:val="003C0502"/>
  </w:style>
  <w:style w:type="paragraph" w:customStyle="1" w:styleId="infocontent">
    <w:name w:val="infocontent"/>
    <w:basedOn w:val="a0"/>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a8">
    <w:name w:val="章節附註文字 字元"/>
    <w:link w:val="a7"/>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af9">
    <w:name w:val="annotation subject"/>
    <w:basedOn w:val="af"/>
    <w:next w:val="af"/>
    <w:semiHidden/>
    <w:rsid w:val="001B1607"/>
    <w:rPr>
      <w:b/>
      <w:bCs/>
      <w:szCs w:val="24"/>
      <w:lang w:val="en-GB"/>
    </w:rPr>
  </w:style>
  <w:style w:type="paragraph" w:customStyle="1" w:styleId="Char0">
    <w:name w:val="Char 字元 字元"/>
    <w:basedOn w:val="a0"/>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a0"/>
    <w:locked/>
    <w:rsid w:val="00707A21"/>
    <w:pPr>
      <w:widowControl/>
      <w:spacing w:after="160" w:line="240" w:lineRule="exact"/>
    </w:pPr>
    <w:rPr>
      <w:rFonts w:ascii="Verdana" w:hAnsi="Verdana"/>
      <w:kern w:val="0"/>
      <w:sz w:val="20"/>
      <w:szCs w:val="20"/>
      <w:lang w:val="en-US" w:eastAsia="en-AU"/>
    </w:rPr>
  </w:style>
  <w:style w:type="paragraph" w:styleId="afa">
    <w:name w:val="List Paragraph"/>
    <w:basedOn w:val="a0"/>
    <w:link w:val="afb"/>
    <w:uiPriority w:val="34"/>
    <w:qFormat/>
    <w:rsid w:val="00C127A9"/>
    <w:pPr>
      <w:ind w:leftChars="200" w:left="480"/>
    </w:pPr>
  </w:style>
  <w:style w:type="paragraph" w:styleId="afc">
    <w:name w:val="Revision"/>
    <w:hidden/>
    <w:uiPriority w:val="99"/>
    <w:semiHidden/>
    <w:rsid w:val="00322656"/>
    <w:rPr>
      <w:kern w:val="2"/>
      <w:sz w:val="24"/>
      <w:szCs w:val="24"/>
      <w:lang w:val="en-GB"/>
    </w:rPr>
  </w:style>
  <w:style w:type="character" w:customStyle="1" w:styleId="a6">
    <w:name w:val="本文 字元"/>
    <w:link w:val="a5"/>
    <w:rsid w:val="00EC0047"/>
    <w:rPr>
      <w:rFonts w:ascii="新細明體"/>
      <w:kern w:val="2"/>
      <w:sz w:val="28"/>
    </w:rPr>
  </w:style>
  <w:style w:type="character" w:customStyle="1" w:styleId="af4">
    <w:name w:val="註腳文字 字元"/>
    <w:link w:val="af3"/>
    <w:uiPriority w:val="99"/>
    <w:rsid w:val="009E5509"/>
    <w:rPr>
      <w:lang w:val="en-GB"/>
    </w:rPr>
  </w:style>
  <w:style w:type="character" w:customStyle="1" w:styleId="50">
    <w:name w:val="標題 5 字元"/>
    <w:link w:val="5"/>
    <w:rsid w:val="00224B7E"/>
    <w:rPr>
      <w:rFonts w:ascii="新細明體"/>
      <w:kern w:val="2"/>
      <w:sz w:val="21"/>
      <w:u w:val="single"/>
    </w:rPr>
  </w:style>
  <w:style w:type="character" w:customStyle="1" w:styleId="afb">
    <w:name w:val="清單段落 字元"/>
    <w:link w:val="afa"/>
    <w:uiPriority w:val="34"/>
    <w:qFormat/>
    <w:locked/>
    <w:rsid w:val="00D548B1"/>
    <w:rPr>
      <w:kern w:val="2"/>
      <w:sz w:val="24"/>
      <w:szCs w:val="24"/>
      <w:lang w:val="en-GB"/>
    </w:rPr>
  </w:style>
  <w:style w:type="character" w:styleId="afd">
    <w:name w:val="FollowedHyperlink"/>
    <w:basedOn w:val="a2"/>
    <w:semiHidden/>
    <w:unhideWhenUsed/>
    <w:rsid w:val="006658D9"/>
    <w:rPr>
      <w:color w:val="800080" w:themeColor="followedHyperlink"/>
      <w:u w:val="single"/>
    </w:rPr>
  </w:style>
  <w:style w:type="character" w:customStyle="1" w:styleId="fontsize11">
    <w:name w:val="fontsize11"/>
    <w:basedOn w:val="a2"/>
    <w:rsid w:val="00BD7CFB"/>
    <w:rPr>
      <w:sz w:val="24"/>
      <w:szCs w:val="24"/>
    </w:rPr>
  </w:style>
  <w:style w:type="character" w:styleId="afe">
    <w:name w:val="Unresolved Mention"/>
    <w:basedOn w:val="a2"/>
    <w:uiPriority w:val="99"/>
    <w:semiHidden/>
    <w:unhideWhenUsed/>
    <w:rsid w:val="00E62879"/>
    <w:rPr>
      <w:color w:val="605E5C"/>
      <w:shd w:val="clear" w:color="auto" w:fill="E1DFDD"/>
    </w:rPr>
  </w:style>
  <w:style w:type="paragraph" w:styleId="aff">
    <w:name w:val="No Spacing"/>
    <w:uiPriority w:val="1"/>
    <w:qFormat/>
    <w:rsid w:val="00DC68FC"/>
    <w:pPr>
      <w:widowControl w:val="0"/>
    </w:pPr>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11341109">
      <w:bodyDiv w:val="1"/>
      <w:marLeft w:val="0"/>
      <w:marRight w:val="0"/>
      <w:marTop w:val="0"/>
      <w:marBottom w:val="0"/>
      <w:divBdr>
        <w:top w:val="none" w:sz="0" w:space="0" w:color="auto"/>
        <w:left w:val="none" w:sz="0" w:space="0" w:color="auto"/>
        <w:bottom w:val="none" w:sz="0" w:space="0" w:color="auto"/>
        <w:right w:val="none" w:sz="0" w:space="0" w:color="auto"/>
      </w:divBdr>
    </w:div>
    <w:div w:id="232618962">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4527482">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515389547">
      <w:bodyDiv w:val="1"/>
      <w:marLeft w:val="0"/>
      <w:marRight w:val="0"/>
      <w:marTop w:val="0"/>
      <w:marBottom w:val="0"/>
      <w:divBdr>
        <w:top w:val="none" w:sz="0" w:space="0" w:color="auto"/>
        <w:left w:val="none" w:sz="0" w:space="0" w:color="auto"/>
        <w:bottom w:val="none" w:sz="0" w:space="0" w:color="auto"/>
        <w:right w:val="none" w:sz="0" w:space="0" w:color="auto"/>
      </w:divBdr>
    </w:div>
    <w:div w:id="534390981">
      <w:bodyDiv w:val="1"/>
      <w:marLeft w:val="0"/>
      <w:marRight w:val="0"/>
      <w:marTop w:val="0"/>
      <w:marBottom w:val="0"/>
      <w:divBdr>
        <w:top w:val="none" w:sz="0" w:space="0" w:color="auto"/>
        <w:left w:val="none" w:sz="0" w:space="0" w:color="auto"/>
        <w:bottom w:val="none" w:sz="0" w:space="0" w:color="auto"/>
        <w:right w:val="none" w:sz="0" w:space="0" w:color="auto"/>
      </w:divBdr>
    </w:div>
    <w:div w:id="625547582">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848908307">
      <w:bodyDiv w:val="1"/>
      <w:marLeft w:val="0"/>
      <w:marRight w:val="0"/>
      <w:marTop w:val="0"/>
      <w:marBottom w:val="0"/>
      <w:divBdr>
        <w:top w:val="none" w:sz="0" w:space="0" w:color="auto"/>
        <w:left w:val="none" w:sz="0" w:space="0" w:color="auto"/>
        <w:bottom w:val="none" w:sz="0" w:space="0" w:color="auto"/>
        <w:right w:val="none" w:sz="0" w:space="0" w:color="auto"/>
      </w:divBdr>
    </w:div>
    <w:div w:id="850027914">
      <w:bodyDiv w:val="1"/>
      <w:marLeft w:val="0"/>
      <w:marRight w:val="0"/>
      <w:marTop w:val="0"/>
      <w:marBottom w:val="0"/>
      <w:divBdr>
        <w:top w:val="none" w:sz="0" w:space="0" w:color="auto"/>
        <w:left w:val="none" w:sz="0" w:space="0" w:color="auto"/>
        <w:bottom w:val="none" w:sz="0" w:space="0" w:color="auto"/>
        <w:right w:val="none" w:sz="0" w:space="0" w:color="auto"/>
      </w:divBdr>
    </w:div>
    <w:div w:id="888761630">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945573536">
      <w:bodyDiv w:val="1"/>
      <w:marLeft w:val="0"/>
      <w:marRight w:val="0"/>
      <w:marTop w:val="0"/>
      <w:marBottom w:val="0"/>
      <w:divBdr>
        <w:top w:val="none" w:sz="0" w:space="0" w:color="auto"/>
        <w:left w:val="none" w:sz="0" w:space="0" w:color="auto"/>
        <w:bottom w:val="none" w:sz="0" w:space="0" w:color="auto"/>
        <w:right w:val="none" w:sz="0" w:space="0" w:color="auto"/>
      </w:divBdr>
    </w:div>
    <w:div w:id="996568616">
      <w:bodyDiv w:val="1"/>
      <w:marLeft w:val="0"/>
      <w:marRight w:val="0"/>
      <w:marTop w:val="0"/>
      <w:marBottom w:val="0"/>
      <w:divBdr>
        <w:top w:val="none" w:sz="0" w:space="0" w:color="auto"/>
        <w:left w:val="none" w:sz="0" w:space="0" w:color="auto"/>
        <w:bottom w:val="none" w:sz="0" w:space="0" w:color="auto"/>
        <w:right w:val="none" w:sz="0" w:space="0" w:color="auto"/>
      </w:divBdr>
    </w:div>
    <w:div w:id="1127553171">
      <w:bodyDiv w:val="1"/>
      <w:marLeft w:val="0"/>
      <w:marRight w:val="0"/>
      <w:marTop w:val="0"/>
      <w:marBottom w:val="0"/>
      <w:divBdr>
        <w:top w:val="none" w:sz="0" w:space="0" w:color="auto"/>
        <w:left w:val="none" w:sz="0" w:space="0" w:color="auto"/>
        <w:bottom w:val="none" w:sz="0" w:space="0" w:color="auto"/>
        <w:right w:val="none" w:sz="0" w:space="0" w:color="auto"/>
      </w:divBdr>
    </w:div>
    <w:div w:id="1167555679">
      <w:bodyDiv w:val="1"/>
      <w:marLeft w:val="0"/>
      <w:marRight w:val="0"/>
      <w:marTop w:val="0"/>
      <w:marBottom w:val="0"/>
      <w:divBdr>
        <w:top w:val="none" w:sz="0" w:space="0" w:color="auto"/>
        <w:left w:val="none" w:sz="0" w:space="0" w:color="auto"/>
        <w:bottom w:val="none" w:sz="0" w:space="0" w:color="auto"/>
        <w:right w:val="none" w:sz="0" w:space="0" w:color="auto"/>
      </w:divBdr>
    </w:div>
    <w:div w:id="1215971754">
      <w:bodyDiv w:val="1"/>
      <w:marLeft w:val="0"/>
      <w:marRight w:val="0"/>
      <w:marTop w:val="0"/>
      <w:marBottom w:val="0"/>
      <w:divBdr>
        <w:top w:val="none" w:sz="0" w:space="0" w:color="auto"/>
        <w:left w:val="none" w:sz="0" w:space="0" w:color="auto"/>
        <w:bottom w:val="none" w:sz="0" w:space="0" w:color="auto"/>
        <w:right w:val="none" w:sz="0" w:space="0" w:color="auto"/>
      </w:divBdr>
    </w:div>
    <w:div w:id="1301884379">
      <w:bodyDiv w:val="1"/>
      <w:marLeft w:val="0"/>
      <w:marRight w:val="0"/>
      <w:marTop w:val="0"/>
      <w:marBottom w:val="0"/>
      <w:divBdr>
        <w:top w:val="none" w:sz="0" w:space="0" w:color="auto"/>
        <w:left w:val="none" w:sz="0" w:space="0" w:color="auto"/>
        <w:bottom w:val="none" w:sz="0" w:space="0" w:color="auto"/>
        <w:right w:val="none" w:sz="0" w:space="0" w:color="auto"/>
      </w:divBdr>
    </w:div>
    <w:div w:id="134343606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381369540">
      <w:bodyDiv w:val="1"/>
      <w:marLeft w:val="0"/>
      <w:marRight w:val="0"/>
      <w:marTop w:val="0"/>
      <w:marBottom w:val="0"/>
      <w:divBdr>
        <w:top w:val="none" w:sz="0" w:space="0" w:color="auto"/>
        <w:left w:val="none" w:sz="0" w:space="0" w:color="auto"/>
        <w:bottom w:val="none" w:sz="0" w:space="0" w:color="auto"/>
        <w:right w:val="none" w:sz="0" w:space="0" w:color="auto"/>
      </w:divBdr>
    </w:div>
    <w:div w:id="1385519644">
      <w:bodyDiv w:val="1"/>
      <w:marLeft w:val="0"/>
      <w:marRight w:val="0"/>
      <w:marTop w:val="0"/>
      <w:marBottom w:val="0"/>
      <w:divBdr>
        <w:top w:val="none" w:sz="0" w:space="0" w:color="auto"/>
        <w:left w:val="none" w:sz="0" w:space="0" w:color="auto"/>
        <w:bottom w:val="none" w:sz="0" w:space="0" w:color="auto"/>
        <w:right w:val="none" w:sz="0" w:space="0" w:color="auto"/>
      </w:divBdr>
    </w:div>
    <w:div w:id="1406076122">
      <w:bodyDiv w:val="1"/>
      <w:marLeft w:val="0"/>
      <w:marRight w:val="0"/>
      <w:marTop w:val="0"/>
      <w:marBottom w:val="0"/>
      <w:divBdr>
        <w:top w:val="none" w:sz="0" w:space="0" w:color="auto"/>
        <w:left w:val="none" w:sz="0" w:space="0" w:color="auto"/>
        <w:bottom w:val="none" w:sz="0" w:space="0" w:color="auto"/>
        <w:right w:val="none" w:sz="0" w:space="0" w:color="auto"/>
      </w:divBdr>
    </w:div>
    <w:div w:id="1692368100">
      <w:bodyDiv w:val="1"/>
      <w:marLeft w:val="0"/>
      <w:marRight w:val="0"/>
      <w:marTop w:val="0"/>
      <w:marBottom w:val="0"/>
      <w:divBdr>
        <w:top w:val="none" w:sz="0" w:space="0" w:color="auto"/>
        <w:left w:val="none" w:sz="0" w:space="0" w:color="auto"/>
        <w:bottom w:val="none" w:sz="0" w:space="0" w:color="auto"/>
        <w:right w:val="none" w:sz="0" w:space="0" w:color="auto"/>
      </w:divBdr>
    </w:div>
    <w:div w:id="1845977287">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93032793">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7DEEF-471E-42D7-84B1-8F3668D37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17</Pages>
  <Words>4717</Words>
  <Characters>25373</Characters>
  <Application>Microsoft Office Word</Application>
  <DocSecurity>0</DocSecurity>
  <Lines>211</Lines>
  <Paragraphs>60</Paragraphs>
  <ScaleCrop>false</ScaleCrop>
  <HeadingPairs>
    <vt:vector size="2" baseType="variant">
      <vt:variant>
        <vt:lpstr>Title</vt:lpstr>
      </vt:variant>
      <vt:variant>
        <vt:i4>1</vt:i4>
      </vt:variant>
    </vt:vector>
  </HeadingPairs>
  <TitlesOfParts>
    <vt:vector size="1" baseType="lpstr">
      <vt:lpstr>CHAPTER 1</vt:lpstr>
    </vt:vector>
  </TitlesOfParts>
  <Company>OGE</Company>
  <LinksUpToDate>false</LinksUpToDate>
  <CharactersWithSpaces>30030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OGE Sec !</dc:creator>
  <cp:lastModifiedBy>OGE</cp:lastModifiedBy>
  <cp:revision>24</cp:revision>
  <cp:lastPrinted>2026-02-12T08:54:00Z</cp:lastPrinted>
  <dcterms:created xsi:type="dcterms:W3CDTF">2026-02-11T06:02:00Z</dcterms:created>
  <dcterms:modified xsi:type="dcterms:W3CDTF">2026-02-12T09:01:00Z</dcterms:modified>
</cp:coreProperties>
</file>